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A7CB" w14:textId="77777777" w:rsidR="00A55515" w:rsidRDefault="00A55515" w:rsidP="00EA0D35">
      <w:pPr>
        <w:spacing w:after="120" w:line="240" w:lineRule="auto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6BFD142A" wp14:editId="66FB77A2">
            <wp:extent cx="5760720" cy="723265"/>
            <wp:effectExtent l="19050" t="0" r="0" b="0"/>
            <wp:docPr id="1" name="Picture 0" descr="matej_duben_dopisa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j_duben_dopisak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4E0B4" w14:textId="39E801FE" w:rsidR="000D74DA" w:rsidRPr="00875B6B" w:rsidRDefault="000D74DA" w:rsidP="00EA0D35">
      <w:pPr>
        <w:spacing w:after="120" w:line="240" w:lineRule="auto"/>
        <w:jc w:val="right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ED45D5" w:rsidRPr="00875B6B">
        <w:rPr>
          <w:rFonts w:asciiTheme="minorHAnsi" w:hAnsiTheme="minorHAnsi" w:cstheme="minorHAnsi"/>
          <w:b/>
          <w:snapToGrid w:val="0"/>
          <w:sz w:val="24"/>
          <w:szCs w:val="24"/>
        </w:rPr>
        <w:t>N</w:t>
      </w:r>
      <w:r w:rsidR="00ED45D5" w:rsidRPr="00875B6B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BC4E16">
        <w:rPr>
          <w:rFonts w:asciiTheme="minorHAnsi" w:hAnsiTheme="minorHAnsi" w:cstheme="minorHAnsi"/>
          <w:b/>
          <w:snapToGrid w:val="0"/>
          <w:sz w:val="24"/>
          <w:szCs w:val="24"/>
        </w:rPr>
        <w:t>255</w:t>
      </w:r>
      <w:r>
        <w:rPr>
          <w:rFonts w:asciiTheme="minorHAnsi" w:hAnsiTheme="minorHAnsi" w:cstheme="minorHAnsi"/>
          <w:b/>
          <w:snapToGrid w:val="0"/>
          <w:sz w:val="24"/>
          <w:szCs w:val="24"/>
        </w:rPr>
        <w:t>/2020</w:t>
      </w:r>
    </w:p>
    <w:p w14:paraId="67BD1794" w14:textId="77777777" w:rsidR="000D74DA" w:rsidRPr="00875B6B" w:rsidRDefault="000D74DA" w:rsidP="00EA0D35">
      <w:pPr>
        <w:keepNext/>
        <w:tabs>
          <w:tab w:val="left" w:pos="426"/>
        </w:tabs>
        <w:spacing w:after="120" w:line="240" w:lineRule="auto"/>
        <w:jc w:val="center"/>
        <w:outlineLvl w:val="2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875B6B">
        <w:rPr>
          <w:rFonts w:asciiTheme="minorHAnsi" w:hAnsiTheme="minorHAnsi" w:cstheme="minorHAnsi"/>
          <w:b/>
          <w:snapToGrid w:val="0"/>
          <w:sz w:val="36"/>
          <w:szCs w:val="36"/>
        </w:rPr>
        <w:t>Záznam</w:t>
      </w:r>
    </w:p>
    <w:p w14:paraId="3519845E" w14:textId="381BB603" w:rsidR="001C746A" w:rsidRDefault="000D74DA" w:rsidP="00EA0D35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75B6B">
        <w:rPr>
          <w:rFonts w:asciiTheme="minorHAnsi" w:hAnsiTheme="minorHAnsi" w:cstheme="minorHAnsi"/>
          <w:snapToGrid w:val="0"/>
          <w:sz w:val="24"/>
          <w:szCs w:val="24"/>
        </w:rPr>
        <w:t xml:space="preserve">Dnešního dne, tj. </w:t>
      </w:r>
      <w:r>
        <w:rPr>
          <w:rFonts w:asciiTheme="minorHAnsi" w:hAnsiTheme="minorHAnsi" w:cstheme="minorHAnsi"/>
          <w:snapToGrid w:val="0"/>
          <w:sz w:val="24"/>
          <w:szCs w:val="24"/>
        </w:rPr>
        <w:t>30.12.2020</w:t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 xml:space="preserve"> se </w:t>
      </w:r>
      <w:r w:rsidR="00ED45D5" w:rsidRPr="00875B6B">
        <w:rPr>
          <w:rFonts w:asciiTheme="minorHAnsi" w:hAnsiTheme="minorHAnsi" w:cstheme="minorHAnsi"/>
          <w:snapToGrid w:val="0"/>
          <w:sz w:val="24"/>
          <w:szCs w:val="24"/>
        </w:rPr>
        <w:t>Mgr. Matěj Dub</w:t>
      </w:r>
      <w:r w:rsidR="001C746A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="00ED45D5" w:rsidRPr="00875B6B">
        <w:rPr>
          <w:rFonts w:asciiTheme="minorHAnsi" w:hAnsiTheme="minorHAnsi" w:cstheme="minorHAnsi"/>
          <w:snapToGrid w:val="0"/>
          <w:sz w:val="24"/>
          <w:szCs w:val="24"/>
        </w:rPr>
        <w:t>n, notář se sídlem v Praze, na adrese Vinohradská 29/93, 120 00 Praha 2, Vinohrady</w:t>
      </w:r>
      <w:r w:rsidR="00DA6A3A">
        <w:rPr>
          <w:rFonts w:asciiTheme="minorHAnsi" w:hAnsiTheme="minorHAnsi" w:cstheme="minorHAnsi"/>
          <w:snapToGrid w:val="0"/>
          <w:sz w:val="24"/>
          <w:szCs w:val="24"/>
        </w:rPr>
        <w:t>,</w:t>
      </w:r>
      <w:r w:rsidR="00ED45D5" w:rsidRPr="00875B6B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>dostavil</w:t>
      </w:r>
      <w:r w:rsidR="001C746A">
        <w:rPr>
          <w:rFonts w:asciiTheme="minorHAnsi" w:hAnsiTheme="minorHAnsi" w:cstheme="minorHAnsi"/>
          <w:snapToGrid w:val="0"/>
          <w:sz w:val="24"/>
          <w:szCs w:val="24"/>
        </w:rPr>
        <w:t xml:space="preserve"> na místo samé do kanceláře místostarosty v budově na adrese </w:t>
      </w:r>
      <w:r w:rsidR="00ED45D5">
        <w:rPr>
          <w:rFonts w:asciiTheme="minorHAnsi" w:eastAsia="Times New Roman" w:hAnsiTheme="minorHAnsi" w:cstheme="minorHAnsi"/>
          <w:sz w:val="24"/>
          <w:szCs w:val="24"/>
          <w:lang w:eastAsia="cs-CZ"/>
        </w:rPr>
        <w:t>Nové náměstí 1250/10</w:t>
      </w:r>
      <w:r w:rsidR="00ED45D5" w:rsidRPr="00875B6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ED45D5">
        <w:rPr>
          <w:rFonts w:asciiTheme="minorHAnsi" w:eastAsia="Times New Roman" w:hAnsiTheme="minorHAnsi" w:cstheme="minorHAnsi"/>
          <w:sz w:val="24"/>
          <w:szCs w:val="24"/>
          <w:lang w:eastAsia="cs-CZ"/>
        </w:rPr>
        <w:t>10400</w:t>
      </w:r>
      <w:r w:rsidR="00ED45D5" w:rsidRPr="00875B6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ED45D5">
        <w:rPr>
          <w:rFonts w:asciiTheme="minorHAnsi" w:eastAsia="Times New Roman" w:hAnsiTheme="minorHAnsi" w:cstheme="minorHAnsi"/>
          <w:sz w:val="24"/>
          <w:szCs w:val="24"/>
          <w:lang w:eastAsia="cs-CZ"/>
        </w:rPr>
        <w:t>Praha 22</w:t>
      </w:r>
      <w:r w:rsidR="00ED45D5" w:rsidRPr="00875B6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ED45D5">
        <w:rPr>
          <w:rFonts w:asciiTheme="minorHAnsi" w:eastAsia="Times New Roman" w:hAnsiTheme="minorHAnsi" w:cstheme="minorHAnsi"/>
          <w:sz w:val="24"/>
          <w:szCs w:val="24"/>
          <w:lang w:eastAsia="cs-CZ"/>
        </w:rPr>
        <w:t>Uhříněves</w:t>
      </w:r>
      <w:r w:rsid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,</w:t>
      </w:r>
    </w:p>
    <w:p w14:paraId="493F7032" w14:textId="6F815D6D" w:rsidR="001C746A" w:rsidRDefault="001C746A" w:rsidP="00EA0D35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na žádost </w:t>
      </w:r>
      <w:r w:rsidR="004175CB"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Městsk</w:t>
      </w:r>
      <w:r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é</w:t>
      </w:r>
      <w:r w:rsidR="004175CB"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část</w:t>
      </w:r>
      <w:r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</w:t>
      </w:r>
      <w:r w:rsidR="004175CB"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Praha 22 </w:t>
      </w:r>
      <w:r w:rsidR="004175CB"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Identifikační číslo: 00240915, se sídlem Nové náměstí 1250/10, 10400 Praha 22, kterou zastupuje </w:t>
      </w: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na základě písemného pov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ě</w:t>
      </w: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ření místostarosta Mgr. Pavel Kosař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nar. </w:t>
      </w:r>
      <w:r w:rsidR="003C3C6C">
        <w:rPr>
          <w:rFonts w:asciiTheme="minorHAnsi" w:eastAsia="Times New Roman" w:hAnsiTheme="minorHAnsi" w:cstheme="minorHAnsi"/>
          <w:sz w:val="24"/>
          <w:szCs w:val="24"/>
          <w:lang w:eastAsia="cs-CZ"/>
        </w:rPr>
        <w:t>23.9.1986,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470D89">
        <w:rPr>
          <w:rFonts w:asciiTheme="minorHAnsi" w:eastAsia="Times New Roman" w:hAnsiTheme="minorHAnsi" w:cstheme="minorHAnsi"/>
          <w:sz w:val="24"/>
          <w:szCs w:val="24"/>
          <w:lang w:eastAsia="cs-CZ"/>
        </w:rPr>
        <w:t>b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ydlištěm </w:t>
      </w:r>
      <w:r w:rsidR="003C3C6C">
        <w:rPr>
          <w:rFonts w:asciiTheme="minorHAnsi" w:eastAsia="Times New Roman" w:hAnsiTheme="minorHAnsi" w:cstheme="minorHAnsi"/>
          <w:sz w:val="24"/>
          <w:szCs w:val="24"/>
          <w:lang w:eastAsia="cs-CZ"/>
        </w:rPr>
        <w:t>Lnářská 780, 10400 Praha 10, Uhříněves,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Op č. </w:t>
      </w:r>
      <w:r w:rsidR="003C3C6C">
        <w:rPr>
          <w:rFonts w:asciiTheme="minorHAnsi" w:eastAsia="Times New Roman" w:hAnsiTheme="minorHAnsi" w:cstheme="minorHAnsi"/>
          <w:sz w:val="24"/>
          <w:szCs w:val="24"/>
          <w:lang w:eastAsia="cs-CZ"/>
        </w:rPr>
        <w:t>211926817,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422D6E6D" w14:textId="5F6FBCF3" w:rsidR="001C746A" w:rsidRDefault="001C746A" w:rsidP="00EA0D35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green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dále jen žadatel</w:t>
      </w:r>
      <w:r w:rsidR="00470D89">
        <w:rPr>
          <w:rFonts w:asciiTheme="minorHAnsi" w:eastAsia="Times New Roman" w:hAnsiTheme="minorHAnsi" w:cstheme="minorHAnsi"/>
          <w:sz w:val="24"/>
          <w:szCs w:val="24"/>
          <w:lang w:eastAsia="cs-CZ"/>
        </w:rPr>
        <w:t>, též složitel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67167357" w14:textId="6B566DCD" w:rsidR="001C746A" w:rsidRDefault="001C746A" w:rsidP="00EA0D35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green"/>
          <w:lang w:eastAsia="cs-CZ"/>
        </w:rPr>
      </w:pP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Existence Městská část Praha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22</w:t>
      </w: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byla prokázána výpisem z Výpisu z Registru ekonomických subjektů ČSÚ v ARES, a z prohlášení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místo</w:t>
      </w: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starosty.</w:t>
      </w:r>
    </w:p>
    <w:p w14:paraId="1CF3350B" w14:textId="09034551" w:rsidR="00875B6B" w:rsidRPr="00875B6B" w:rsidRDefault="00951325" w:rsidP="00EA0D35">
      <w:pPr>
        <w:tabs>
          <w:tab w:val="left" w:pos="8789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Účastník </w:t>
      </w:r>
      <w:r w:rsidR="00A55515">
        <w:rPr>
          <w:rFonts w:asciiTheme="minorHAnsi" w:hAnsiTheme="minorHAnsi" w:cstheme="minorHAnsi"/>
          <w:sz w:val="24"/>
          <w:szCs w:val="24"/>
        </w:rPr>
        <w:t>požádal:</w:t>
      </w:r>
    </w:p>
    <w:p w14:paraId="03B65DE2" w14:textId="731C557E" w:rsidR="00DA6A3A" w:rsidRPr="003C3C6C" w:rsidRDefault="00875B6B" w:rsidP="00EA0D35">
      <w:pPr>
        <w:tabs>
          <w:tab w:val="left" w:pos="8789"/>
        </w:tabs>
        <w:spacing w:after="120" w:line="240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75B6B">
        <w:rPr>
          <w:rFonts w:asciiTheme="minorHAnsi" w:hAnsiTheme="minorHAnsi" w:cstheme="minorHAnsi"/>
          <w:sz w:val="24"/>
          <w:szCs w:val="24"/>
        </w:rPr>
        <w:t xml:space="preserve">- </w:t>
      </w:r>
      <w:r w:rsidR="000D74DA" w:rsidRPr="00875B6B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DA6A3A">
        <w:rPr>
          <w:rFonts w:asciiTheme="minorHAnsi" w:hAnsiTheme="minorHAnsi" w:cstheme="minorHAnsi"/>
          <w:b/>
          <w:sz w:val="24"/>
          <w:szCs w:val="24"/>
        </w:rPr>
        <w:t xml:space="preserve">notářskou úschovu </w:t>
      </w:r>
      <w:r w:rsidR="00DA6A3A" w:rsidRPr="003C3C6C">
        <w:rPr>
          <w:rFonts w:asciiTheme="minorHAnsi" w:hAnsiTheme="minorHAnsi" w:cstheme="minorHAnsi"/>
          <w:b/>
          <w:sz w:val="24"/>
          <w:szCs w:val="24"/>
        </w:rPr>
        <w:t xml:space="preserve">peněz </w:t>
      </w:r>
      <w:r w:rsidR="00951325" w:rsidRPr="003C3C6C">
        <w:rPr>
          <w:rFonts w:asciiTheme="minorHAnsi" w:hAnsiTheme="minorHAnsi" w:cstheme="minorHAnsi"/>
          <w:b/>
          <w:sz w:val="24"/>
          <w:szCs w:val="24"/>
        </w:rPr>
        <w:t xml:space="preserve">ve výši </w:t>
      </w:r>
      <w:proofErr w:type="gramStart"/>
      <w:r w:rsidR="00951325" w:rsidRPr="003C3C6C">
        <w:rPr>
          <w:rFonts w:asciiTheme="minorHAnsi" w:hAnsiTheme="minorHAnsi" w:cstheme="minorHAnsi"/>
          <w:b/>
          <w:sz w:val="24"/>
          <w:szCs w:val="24"/>
        </w:rPr>
        <w:t>22.659.000,-</w:t>
      </w:r>
      <w:proofErr w:type="gramEnd"/>
      <w:r w:rsidR="00951325" w:rsidRPr="003C3C6C">
        <w:rPr>
          <w:rFonts w:asciiTheme="minorHAnsi" w:hAnsiTheme="minorHAnsi" w:cstheme="minorHAnsi"/>
          <w:b/>
          <w:sz w:val="24"/>
          <w:szCs w:val="24"/>
        </w:rPr>
        <w:t xml:space="preserve"> Kč </w:t>
      </w:r>
      <w:r w:rsidR="00DA6A3A" w:rsidRPr="003C3C6C">
        <w:rPr>
          <w:rFonts w:asciiTheme="minorHAnsi" w:hAnsiTheme="minorHAnsi" w:cstheme="minorHAnsi"/>
          <w:b/>
          <w:sz w:val="24"/>
          <w:szCs w:val="24"/>
        </w:rPr>
        <w:t xml:space="preserve">za účelem </w:t>
      </w:r>
      <w:r w:rsidR="001C746A" w:rsidRPr="003C3C6C">
        <w:rPr>
          <w:rFonts w:asciiTheme="minorHAnsi" w:hAnsiTheme="minorHAnsi" w:cstheme="minorHAnsi"/>
          <w:b/>
          <w:sz w:val="24"/>
          <w:szCs w:val="24"/>
        </w:rPr>
        <w:t xml:space="preserve">vydání třetí osobě </w:t>
      </w:r>
      <w:r w:rsidR="00DA6A3A" w:rsidRPr="003C3C6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71AB287" w14:textId="5C497743" w:rsidR="00DA6A3A" w:rsidRPr="002D5791" w:rsidRDefault="00DA6A3A" w:rsidP="00EA0D35">
      <w:pPr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C3C6C">
        <w:rPr>
          <w:rFonts w:asciiTheme="minorHAnsi" w:hAnsiTheme="minorHAnsi" w:cstheme="minorHAnsi"/>
          <w:snapToGrid w:val="0"/>
          <w:sz w:val="24"/>
          <w:szCs w:val="24"/>
        </w:rPr>
        <w:t>Podmínky pro vydání notářské úschovy budou specifikovány</w:t>
      </w:r>
      <w:r w:rsidRPr="002D5791">
        <w:rPr>
          <w:rFonts w:asciiTheme="minorHAnsi" w:hAnsiTheme="minorHAnsi" w:cstheme="minorHAnsi"/>
          <w:snapToGrid w:val="0"/>
          <w:sz w:val="24"/>
          <w:szCs w:val="24"/>
        </w:rPr>
        <w:t xml:space="preserve"> v protokole o notářské úschov</w:t>
      </w:r>
      <w:r w:rsidR="001C746A">
        <w:rPr>
          <w:rFonts w:asciiTheme="minorHAnsi" w:hAnsiTheme="minorHAnsi" w:cstheme="minorHAnsi"/>
          <w:snapToGrid w:val="0"/>
          <w:sz w:val="24"/>
          <w:szCs w:val="24"/>
        </w:rPr>
        <w:t>ě</w:t>
      </w:r>
      <w:r w:rsidRPr="002D5791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363FCAF2" w14:textId="197EA441" w:rsidR="0080419D" w:rsidRDefault="00DA6A3A" w:rsidP="00EA0D35">
      <w:pPr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D5791">
        <w:rPr>
          <w:rFonts w:asciiTheme="minorHAnsi" w:hAnsiTheme="minorHAnsi" w:cstheme="minorHAnsi"/>
          <w:snapToGrid w:val="0"/>
          <w:sz w:val="24"/>
          <w:szCs w:val="24"/>
        </w:rPr>
        <w:t xml:space="preserve">Po </w:t>
      </w:r>
      <w:r w:rsidR="0080419D">
        <w:rPr>
          <w:rFonts w:asciiTheme="minorHAnsi" w:hAnsiTheme="minorHAnsi" w:cstheme="minorHAnsi"/>
          <w:snapToGrid w:val="0"/>
          <w:sz w:val="24"/>
          <w:szCs w:val="24"/>
        </w:rPr>
        <w:t>sepsání protokolu o úschově</w:t>
      </w:r>
      <w:r w:rsidRPr="002D5791">
        <w:rPr>
          <w:rFonts w:asciiTheme="minorHAnsi" w:hAnsiTheme="minorHAnsi" w:cstheme="minorHAnsi"/>
          <w:snapToGrid w:val="0"/>
          <w:sz w:val="24"/>
          <w:szCs w:val="24"/>
        </w:rPr>
        <w:t xml:space="preserve"> peněz </w:t>
      </w:r>
      <w:r w:rsidR="0080419D">
        <w:rPr>
          <w:rFonts w:asciiTheme="minorHAnsi" w:hAnsiTheme="minorHAnsi" w:cstheme="minorHAnsi"/>
          <w:snapToGrid w:val="0"/>
          <w:sz w:val="24"/>
          <w:szCs w:val="24"/>
        </w:rPr>
        <w:t>bude</w:t>
      </w:r>
      <w:r w:rsidRPr="002D579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470D89">
        <w:rPr>
          <w:rFonts w:asciiTheme="minorHAnsi" w:hAnsiTheme="minorHAnsi" w:cstheme="minorHAnsi"/>
          <w:snapToGrid w:val="0"/>
          <w:sz w:val="24"/>
          <w:szCs w:val="24"/>
        </w:rPr>
        <w:t>složiteli</w:t>
      </w:r>
      <w:r w:rsidR="001C746A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D5791">
        <w:rPr>
          <w:rFonts w:asciiTheme="minorHAnsi" w:hAnsiTheme="minorHAnsi" w:cstheme="minorHAnsi"/>
          <w:snapToGrid w:val="0"/>
          <w:sz w:val="24"/>
          <w:szCs w:val="24"/>
        </w:rPr>
        <w:t>vystavena faktura odměny notáře za notářskou úschovu včetně hotových výdajů.</w:t>
      </w:r>
      <w:r w:rsidR="00EA0D35">
        <w:rPr>
          <w:rFonts w:asciiTheme="minorHAnsi" w:hAnsiTheme="minorHAnsi" w:cstheme="minorHAnsi"/>
          <w:snapToGrid w:val="0"/>
          <w:sz w:val="24"/>
          <w:szCs w:val="24"/>
        </w:rPr>
        <w:t xml:space="preserve"> Pokud nedojde ke složení peněz do notářské úschovy, představuje notářem účtovaná částka odměnu za přípravu notářské úschovy.</w:t>
      </w:r>
      <w:r w:rsidRPr="002D579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523B98A" w14:textId="77777777" w:rsidR="00EA0D35" w:rsidRPr="00875B6B" w:rsidRDefault="00EA0D35" w:rsidP="00EA0D35">
      <w:pPr>
        <w:pStyle w:val="Zkladntextodsazen"/>
        <w:tabs>
          <w:tab w:val="left" w:pos="8789"/>
        </w:tabs>
        <w:spacing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1C746A">
        <w:rPr>
          <w:rFonts w:asciiTheme="minorHAnsi" w:hAnsiTheme="minorHAnsi" w:cstheme="minorHAnsi"/>
          <w:szCs w:val="24"/>
        </w:rPr>
        <w:t xml:space="preserve">S účastníkem byla dohodnuta náhrada hotových výdajů notáře a dopravy na místo sepsání až do výše </w:t>
      </w:r>
      <w:proofErr w:type="gramStart"/>
      <w:r>
        <w:rPr>
          <w:rFonts w:asciiTheme="minorHAnsi" w:hAnsiTheme="minorHAnsi" w:cstheme="minorHAnsi"/>
          <w:szCs w:val="24"/>
        </w:rPr>
        <w:t>2</w:t>
      </w:r>
      <w:r w:rsidRPr="001C746A">
        <w:rPr>
          <w:rFonts w:asciiTheme="minorHAnsi" w:hAnsiTheme="minorHAnsi" w:cstheme="minorHAnsi"/>
          <w:szCs w:val="24"/>
        </w:rPr>
        <w:t>.000,--</w:t>
      </w:r>
      <w:proofErr w:type="gramEnd"/>
      <w:r w:rsidRPr="001C746A">
        <w:rPr>
          <w:rFonts w:asciiTheme="minorHAnsi" w:hAnsiTheme="minorHAnsi" w:cstheme="minorHAnsi"/>
          <w:szCs w:val="24"/>
        </w:rPr>
        <w:t xml:space="preserve"> Kč</w:t>
      </w:r>
      <w:r w:rsidRPr="00875B6B">
        <w:rPr>
          <w:rFonts w:asciiTheme="minorHAnsi" w:hAnsiTheme="minorHAnsi" w:cstheme="minorHAnsi"/>
          <w:szCs w:val="24"/>
        </w:rPr>
        <w:t xml:space="preserve"> </w:t>
      </w:r>
    </w:p>
    <w:p w14:paraId="485980F4" w14:textId="31C859E9" w:rsidR="00DA6A3A" w:rsidRPr="001C746A" w:rsidRDefault="00DA6A3A" w:rsidP="00EA0D35">
      <w:pPr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C746A">
        <w:rPr>
          <w:rFonts w:asciiTheme="minorHAnsi" w:hAnsiTheme="minorHAnsi" w:cstheme="minorHAnsi"/>
          <w:snapToGrid w:val="0"/>
          <w:sz w:val="24"/>
          <w:szCs w:val="24"/>
        </w:rPr>
        <w:t>Poté byl tento záznam přítomn</w:t>
      </w:r>
      <w:r w:rsidR="001C746A" w:rsidRPr="001C746A">
        <w:rPr>
          <w:rFonts w:asciiTheme="minorHAnsi" w:hAnsiTheme="minorHAnsi" w:cstheme="minorHAnsi"/>
          <w:snapToGrid w:val="0"/>
          <w:sz w:val="24"/>
          <w:szCs w:val="24"/>
        </w:rPr>
        <w:t>ému</w:t>
      </w:r>
      <w:r w:rsidRPr="001C746A">
        <w:rPr>
          <w:rFonts w:asciiTheme="minorHAnsi" w:hAnsiTheme="minorHAnsi" w:cstheme="minorHAnsi"/>
          <w:snapToGrid w:val="0"/>
          <w:sz w:val="24"/>
          <w:szCs w:val="24"/>
        </w:rPr>
        <w:t xml:space="preserve"> předložen k přečtení, j</w:t>
      </w:r>
      <w:r w:rsidR="001C746A" w:rsidRPr="001C746A">
        <w:rPr>
          <w:rFonts w:asciiTheme="minorHAnsi" w:hAnsiTheme="minorHAnsi" w:cstheme="minorHAnsi"/>
          <w:snapToGrid w:val="0"/>
          <w:sz w:val="24"/>
          <w:szCs w:val="24"/>
        </w:rPr>
        <w:t xml:space="preserve">ím </w:t>
      </w:r>
      <w:r w:rsidRPr="001C746A">
        <w:rPr>
          <w:rFonts w:asciiTheme="minorHAnsi" w:hAnsiTheme="minorHAnsi" w:cstheme="minorHAnsi"/>
          <w:snapToGrid w:val="0"/>
          <w:sz w:val="24"/>
          <w:szCs w:val="24"/>
        </w:rPr>
        <w:t>po přečtení bez námitek schválen, ve dvojím vyhotovení podepsán a jedno vyhotovení bylo předáno žadateli.</w:t>
      </w:r>
    </w:p>
    <w:p w14:paraId="31D0F6A9" w14:textId="77777777" w:rsidR="000D74DA" w:rsidRDefault="000D74DA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3893859D" w14:textId="77777777" w:rsidR="0080419D" w:rsidRDefault="0080419D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0E79B82C" w14:textId="77777777" w:rsidR="0080419D" w:rsidRDefault="0080419D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E9B252E" w14:textId="77777777" w:rsidR="0080419D" w:rsidRDefault="0080419D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0EE5490" w14:textId="77777777" w:rsidR="0080419D" w:rsidRDefault="0080419D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22F0615" w14:textId="77777777" w:rsidR="0080419D" w:rsidRDefault="0080419D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41093170" w14:textId="758F356B" w:rsidR="0080419D" w:rsidRDefault="0080419D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2012EF4" w14:textId="5272FB77" w:rsidR="00EA0D35" w:rsidRDefault="00EA0D35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2025E03F" w14:textId="68188675" w:rsidR="00EA0D35" w:rsidRDefault="00EA0D35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0FEB31D7" w14:textId="77777777" w:rsidR="00EA0D35" w:rsidRDefault="00EA0D35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8BA7F6A" w14:textId="77777777" w:rsidR="0080419D" w:rsidRDefault="0080419D" w:rsidP="00EA0D35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3679A11" w14:textId="77777777" w:rsidR="007E3295" w:rsidRDefault="007E3295" w:rsidP="00EA0D35">
      <w:pPr>
        <w:spacing w:after="120" w:line="240" w:lineRule="auto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58295CBD" wp14:editId="45D7A529">
            <wp:extent cx="5760720" cy="723265"/>
            <wp:effectExtent l="19050" t="0" r="0" b="0"/>
            <wp:docPr id="2" name="Picture 0" descr="matej_duben_dopisa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j_duben_dopisak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E6DAD" w14:textId="05512BC0" w:rsidR="007E3295" w:rsidRPr="002261DC" w:rsidRDefault="007E3295" w:rsidP="00EA0D35">
      <w:pPr>
        <w:spacing w:after="120" w:line="240" w:lineRule="auto"/>
        <w:jc w:val="right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75B6B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2261DC">
        <w:rPr>
          <w:rFonts w:asciiTheme="minorHAnsi" w:hAnsiTheme="minorHAnsi" w:cstheme="minorHAnsi"/>
          <w:b/>
          <w:snapToGrid w:val="0"/>
          <w:sz w:val="24"/>
          <w:szCs w:val="24"/>
        </w:rPr>
        <w:t>N</w:t>
      </w:r>
      <w:r w:rsidRPr="002261DC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BC4E16">
        <w:rPr>
          <w:rFonts w:asciiTheme="minorHAnsi" w:hAnsiTheme="minorHAnsi" w:cstheme="minorHAnsi"/>
          <w:b/>
          <w:snapToGrid w:val="0"/>
          <w:sz w:val="24"/>
          <w:szCs w:val="24"/>
        </w:rPr>
        <w:t>255</w:t>
      </w:r>
      <w:r>
        <w:rPr>
          <w:rFonts w:asciiTheme="minorHAnsi" w:hAnsiTheme="minorHAnsi" w:cstheme="minorHAnsi"/>
          <w:b/>
          <w:snapToGrid w:val="0"/>
          <w:sz w:val="24"/>
          <w:szCs w:val="24"/>
        </w:rPr>
        <w:t>/2020</w:t>
      </w:r>
    </w:p>
    <w:p w14:paraId="2B1234C1" w14:textId="77777777" w:rsidR="007E3295" w:rsidRPr="00353E1A" w:rsidRDefault="007E3295" w:rsidP="00EA0D35">
      <w:pPr>
        <w:pStyle w:val="Nadpis1"/>
        <w:spacing w:before="0" w:after="12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  <w:lang w:eastAsia="cs-CZ"/>
        </w:rPr>
      </w:pPr>
      <w:r w:rsidRPr="00353E1A">
        <w:rPr>
          <w:rFonts w:asciiTheme="minorHAnsi" w:hAnsiTheme="minorHAnsi" w:cstheme="minorHAnsi"/>
          <w:color w:val="auto"/>
          <w:sz w:val="36"/>
          <w:szCs w:val="36"/>
        </w:rPr>
        <w:t>Protokol o notářské úschově</w:t>
      </w:r>
    </w:p>
    <w:p w14:paraId="747E9EB6" w14:textId="19D0D856" w:rsidR="007E3295" w:rsidRPr="00353E1A" w:rsidRDefault="007E3295" w:rsidP="00EA0D35">
      <w:pPr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3E1A">
        <w:rPr>
          <w:rFonts w:asciiTheme="minorHAnsi" w:hAnsiTheme="minorHAnsi" w:cstheme="minorHAnsi"/>
          <w:snapToGrid w:val="0"/>
          <w:sz w:val="24"/>
          <w:szCs w:val="24"/>
        </w:rPr>
        <w:t xml:space="preserve">sepsaný dne </w:t>
      </w:r>
      <w:r>
        <w:rPr>
          <w:rFonts w:asciiTheme="minorHAnsi" w:hAnsiTheme="minorHAnsi" w:cstheme="minorHAnsi"/>
          <w:snapToGrid w:val="0"/>
          <w:sz w:val="24"/>
          <w:szCs w:val="24"/>
        </w:rPr>
        <w:t>30.12.2020</w:t>
      </w:r>
      <w:r w:rsidRPr="00353E1A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C746A">
        <w:rPr>
          <w:rFonts w:asciiTheme="minorHAnsi" w:hAnsiTheme="minorHAnsi" w:cstheme="minorHAnsi"/>
          <w:snapToGrid w:val="0"/>
          <w:sz w:val="24"/>
          <w:szCs w:val="24"/>
        </w:rPr>
        <w:t xml:space="preserve">na místě samém v kanceláři místostarosty v budově na adrese </w:t>
      </w:r>
      <w:r w:rsid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Nové náměstí 1250/10</w:t>
      </w:r>
      <w:r w:rsidR="001C746A" w:rsidRPr="00875B6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10400</w:t>
      </w:r>
      <w:r w:rsidR="001C746A" w:rsidRPr="00875B6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Praha 22</w:t>
      </w:r>
      <w:r w:rsidR="001C746A" w:rsidRPr="00875B6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Uhříněves,</w:t>
      </w:r>
      <w:r w:rsidR="001C746A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353E1A">
        <w:rPr>
          <w:rFonts w:asciiTheme="minorHAnsi" w:hAnsiTheme="minorHAnsi" w:cstheme="minorHAnsi"/>
          <w:snapToGrid w:val="0"/>
          <w:sz w:val="24"/>
          <w:szCs w:val="24"/>
        </w:rPr>
        <w:t xml:space="preserve">Mgr. Matějem Dubnem, </w:t>
      </w:r>
      <w:r w:rsidRPr="00353E1A">
        <w:rPr>
          <w:rFonts w:asciiTheme="minorHAnsi" w:hAnsiTheme="minorHAnsi" w:cstheme="minorHAnsi"/>
          <w:sz w:val="24"/>
          <w:szCs w:val="24"/>
        </w:rPr>
        <w:t>notářem se sídlem v Praze, kancelář</w:t>
      </w:r>
      <w:r w:rsidR="001C746A">
        <w:rPr>
          <w:rFonts w:asciiTheme="minorHAnsi" w:hAnsiTheme="minorHAnsi" w:cstheme="minorHAnsi"/>
          <w:sz w:val="24"/>
          <w:szCs w:val="24"/>
        </w:rPr>
        <w:t>í</w:t>
      </w:r>
      <w:r w:rsidRPr="00353E1A">
        <w:rPr>
          <w:rFonts w:asciiTheme="minorHAnsi" w:hAnsiTheme="minorHAnsi" w:cstheme="minorHAnsi"/>
          <w:sz w:val="24"/>
          <w:szCs w:val="24"/>
        </w:rPr>
        <w:t xml:space="preserve"> na adrese </w:t>
      </w:r>
      <w:r w:rsidR="00C852DF" w:rsidRPr="00353E1A">
        <w:rPr>
          <w:rFonts w:asciiTheme="minorHAnsi" w:hAnsiTheme="minorHAnsi" w:cstheme="minorHAnsi"/>
          <w:snapToGrid w:val="0"/>
          <w:sz w:val="24"/>
          <w:szCs w:val="24"/>
        </w:rPr>
        <w:t xml:space="preserve">Vinohradská 29/93, 120 00 Praha 2, Vinohrady, </w:t>
      </w:r>
      <w:r w:rsidRPr="00353E1A">
        <w:rPr>
          <w:rFonts w:asciiTheme="minorHAnsi" w:hAnsiTheme="minorHAnsi" w:cstheme="minorHAnsi"/>
          <w:snapToGrid w:val="0"/>
          <w:sz w:val="24"/>
          <w:szCs w:val="24"/>
        </w:rPr>
        <w:t xml:space="preserve">číslo účtu notářské úschovy: </w:t>
      </w:r>
      <w:r w:rsidR="00C852DF" w:rsidRPr="00353E1A">
        <w:rPr>
          <w:rFonts w:asciiTheme="minorHAnsi" w:hAnsiTheme="minorHAnsi" w:cstheme="minorHAnsi"/>
          <w:b/>
          <w:bCs/>
          <w:snapToGrid w:val="0"/>
          <w:sz w:val="24"/>
          <w:szCs w:val="24"/>
        </w:rPr>
        <w:t>1001366</w:t>
      </w:r>
      <w:r w:rsidR="001C746A">
        <w:rPr>
          <w:rFonts w:asciiTheme="minorHAnsi" w:hAnsiTheme="minorHAnsi" w:cstheme="minorHAnsi"/>
          <w:b/>
          <w:bCs/>
          <w:snapToGrid w:val="0"/>
          <w:sz w:val="24"/>
          <w:szCs w:val="24"/>
        </w:rPr>
        <w:t>084</w:t>
      </w:r>
      <w:r w:rsidR="00C852DF" w:rsidRPr="00353E1A">
        <w:rPr>
          <w:rFonts w:asciiTheme="minorHAnsi" w:hAnsiTheme="minorHAnsi" w:cstheme="minorHAnsi"/>
          <w:b/>
          <w:snapToGrid w:val="0"/>
          <w:sz w:val="24"/>
          <w:szCs w:val="24"/>
        </w:rPr>
        <w:t>/2700</w:t>
      </w:r>
      <w:r w:rsidRPr="00353E1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53E1A">
        <w:rPr>
          <w:rFonts w:asciiTheme="minorHAnsi" w:hAnsiTheme="minorHAnsi" w:cstheme="minorHAnsi"/>
          <w:sz w:val="24"/>
          <w:szCs w:val="24"/>
        </w:rPr>
        <w:t xml:space="preserve">vedený u </w:t>
      </w:r>
      <w:proofErr w:type="spellStart"/>
      <w:r w:rsidRPr="00353E1A">
        <w:rPr>
          <w:rFonts w:asciiTheme="minorHAnsi" w:hAnsiTheme="minorHAnsi" w:cstheme="minorHAnsi"/>
          <w:sz w:val="24"/>
          <w:szCs w:val="24"/>
        </w:rPr>
        <w:t>UniCredit</w:t>
      </w:r>
      <w:proofErr w:type="spellEnd"/>
      <w:r w:rsidRPr="00353E1A">
        <w:rPr>
          <w:rFonts w:asciiTheme="minorHAnsi" w:hAnsiTheme="minorHAnsi" w:cstheme="minorHAnsi"/>
          <w:sz w:val="24"/>
          <w:szCs w:val="24"/>
        </w:rPr>
        <w:t xml:space="preserve"> Bank Czech Republic and Slovakia, a.s.</w:t>
      </w:r>
    </w:p>
    <w:p w14:paraId="389B9AB6" w14:textId="77777777" w:rsidR="007E3295" w:rsidRPr="002261DC" w:rsidRDefault="007E3295" w:rsidP="00EA0D35">
      <w:pPr>
        <w:tabs>
          <w:tab w:val="left" w:pos="426"/>
        </w:tabs>
        <w:spacing w:after="120" w:line="240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261DC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 ř í t o m n </w:t>
      </w:r>
      <w:proofErr w:type="gramStart"/>
      <w:r w:rsidRPr="002261DC">
        <w:rPr>
          <w:rFonts w:asciiTheme="minorHAnsi" w:hAnsiTheme="minorHAnsi" w:cstheme="minorHAnsi"/>
          <w:b/>
          <w:snapToGrid w:val="0"/>
          <w:sz w:val="24"/>
          <w:szCs w:val="24"/>
        </w:rPr>
        <w:t>i :</w:t>
      </w:r>
      <w:proofErr w:type="gramEnd"/>
    </w:p>
    <w:p w14:paraId="448B15DA" w14:textId="77777777" w:rsidR="00C852DF" w:rsidRPr="002261DC" w:rsidRDefault="007E3295" w:rsidP="00EA0D35">
      <w:pPr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261DC">
        <w:rPr>
          <w:rFonts w:asciiTheme="minorHAnsi" w:hAnsiTheme="minorHAnsi" w:cstheme="minorHAnsi"/>
          <w:snapToGrid w:val="0"/>
          <w:sz w:val="24"/>
          <w:szCs w:val="24"/>
        </w:rPr>
        <w:t xml:space="preserve">notář: </w:t>
      </w:r>
      <w:r w:rsidR="00C852DF" w:rsidRPr="002261DC">
        <w:rPr>
          <w:rFonts w:asciiTheme="minorHAnsi" w:hAnsiTheme="minorHAnsi" w:cstheme="minorHAnsi"/>
          <w:snapToGrid w:val="0"/>
          <w:sz w:val="24"/>
          <w:szCs w:val="24"/>
        </w:rPr>
        <w:t>Mgr. Matěj Duben</w:t>
      </w:r>
      <w:r w:rsidRPr="002261DC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  <w:r w:rsidR="00C852DF" w:rsidRPr="002261DC">
        <w:rPr>
          <w:rFonts w:asciiTheme="minorHAnsi" w:hAnsiTheme="minorHAnsi" w:cstheme="minorHAnsi"/>
          <w:snapToGrid w:val="0"/>
          <w:sz w:val="24"/>
          <w:szCs w:val="24"/>
        </w:rPr>
        <w:t>též zapisovatel</w:t>
      </w:r>
    </w:p>
    <w:p w14:paraId="6860098D" w14:textId="10BCC159" w:rsidR="007E3295" w:rsidRPr="002261DC" w:rsidRDefault="007E3295" w:rsidP="00EA0D35">
      <w:pPr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261DC">
        <w:rPr>
          <w:rFonts w:asciiTheme="minorHAnsi" w:hAnsiTheme="minorHAnsi" w:cstheme="minorHAnsi"/>
          <w:snapToGrid w:val="0"/>
          <w:sz w:val="24"/>
          <w:szCs w:val="24"/>
        </w:rPr>
        <w:t>Účastní</w:t>
      </w:r>
      <w:r w:rsidR="001C746A">
        <w:rPr>
          <w:rFonts w:asciiTheme="minorHAnsi" w:hAnsiTheme="minorHAnsi" w:cstheme="minorHAnsi"/>
          <w:snapToGrid w:val="0"/>
          <w:sz w:val="24"/>
          <w:szCs w:val="24"/>
        </w:rPr>
        <w:t>k</w:t>
      </w:r>
      <w:r w:rsidRPr="002261DC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p w14:paraId="6C7EE133" w14:textId="4D096D3B" w:rsidR="00164C24" w:rsidRPr="00951325" w:rsidRDefault="001C746A" w:rsidP="00EA0D35">
      <w:pPr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Městsk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á</w:t>
      </w:r>
      <w:r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část Praha 22</w:t>
      </w:r>
      <w:r w:rsidR="0095132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,</w:t>
      </w:r>
      <w:r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Identifikační číslo: 00240915, se sídlem Nové náměstí 1250/10, 10400 </w:t>
      </w:r>
      <w:r w:rsidRPr="0095132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Praha 22, kterou zastupuje na základě písemného pověření ze dne 21.12.2020 místostarosta </w:t>
      </w:r>
      <w:r w:rsidR="00BC4E16"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Mgr. Pavel Kosař</w:t>
      </w:r>
      <w:r w:rsidR="00BC4E16">
        <w:rPr>
          <w:rFonts w:asciiTheme="minorHAnsi" w:eastAsia="Times New Roman" w:hAnsiTheme="minorHAnsi" w:cstheme="minorHAnsi"/>
          <w:sz w:val="24"/>
          <w:szCs w:val="24"/>
          <w:lang w:eastAsia="cs-CZ"/>
        </w:rPr>
        <w:t>, nar. 23.9.1986, bydlištěm Lnářská 780, 10400 Praha 10, Uhříněves,</w:t>
      </w:r>
    </w:p>
    <w:p w14:paraId="3E9F4BA5" w14:textId="15CB3B32" w:rsidR="007E3295" w:rsidRPr="00951325" w:rsidRDefault="007E3295" w:rsidP="00EA0D35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   - dále jen</w:t>
      </w:r>
      <w:r w:rsidRPr="00951325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složitel peněz do notářské úschovy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, též </w:t>
      </w:r>
      <w:r w:rsidR="005A71FA" w:rsidRPr="00951325">
        <w:rPr>
          <w:rFonts w:asciiTheme="minorHAnsi" w:hAnsiTheme="minorHAnsi" w:cstheme="minorHAnsi"/>
          <w:snapToGrid w:val="0"/>
          <w:sz w:val="24"/>
          <w:szCs w:val="24"/>
        </w:rPr>
        <w:t>zadavatel nebo obj</w:t>
      </w:r>
      <w:r w:rsidR="00470D89" w:rsidRPr="00951325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="005A71FA" w:rsidRPr="00951325">
        <w:rPr>
          <w:rFonts w:asciiTheme="minorHAnsi" w:hAnsiTheme="minorHAnsi" w:cstheme="minorHAnsi"/>
          <w:snapToGrid w:val="0"/>
          <w:sz w:val="24"/>
          <w:szCs w:val="24"/>
        </w:rPr>
        <w:t>dnatel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14:paraId="25D6F746" w14:textId="7C3FF41A" w:rsidR="007E3295" w:rsidRPr="00951325" w:rsidRDefault="005A71FA" w:rsidP="00EA0D35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325">
        <w:rPr>
          <w:rFonts w:asciiTheme="minorHAnsi" w:hAnsiTheme="minorHAnsi" w:cstheme="minorHAnsi"/>
          <w:sz w:val="24"/>
          <w:szCs w:val="24"/>
        </w:rPr>
        <w:t xml:space="preserve">Existence městské části mi byla prokázána.  </w:t>
      </w:r>
      <w:r w:rsidR="007E3295" w:rsidRPr="00951325">
        <w:rPr>
          <w:rFonts w:asciiTheme="minorHAnsi" w:hAnsiTheme="minorHAnsi" w:cstheme="minorHAnsi"/>
          <w:sz w:val="24"/>
          <w:szCs w:val="24"/>
        </w:rPr>
        <w:t>Totožnost přítomn</w:t>
      </w:r>
      <w:r w:rsidRPr="00951325">
        <w:rPr>
          <w:rFonts w:asciiTheme="minorHAnsi" w:hAnsiTheme="minorHAnsi" w:cstheme="minorHAnsi"/>
          <w:sz w:val="24"/>
          <w:szCs w:val="24"/>
        </w:rPr>
        <w:t xml:space="preserve">ého zástupce </w:t>
      </w:r>
      <w:r w:rsidR="007E3295" w:rsidRPr="00951325">
        <w:rPr>
          <w:rFonts w:asciiTheme="minorHAnsi" w:hAnsiTheme="minorHAnsi" w:cstheme="minorHAnsi"/>
          <w:sz w:val="24"/>
          <w:szCs w:val="24"/>
        </w:rPr>
        <w:t>účastník</w:t>
      </w:r>
      <w:r w:rsidRPr="00951325">
        <w:rPr>
          <w:rFonts w:asciiTheme="minorHAnsi" w:hAnsiTheme="minorHAnsi" w:cstheme="minorHAnsi"/>
          <w:sz w:val="24"/>
          <w:szCs w:val="24"/>
        </w:rPr>
        <w:t>a</w:t>
      </w:r>
      <w:r w:rsidR="007E3295" w:rsidRPr="00951325">
        <w:rPr>
          <w:rFonts w:asciiTheme="minorHAnsi" w:hAnsiTheme="minorHAnsi" w:cstheme="minorHAnsi"/>
          <w:sz w:val="24"/>
          <w:szCs w:val="24"/>
        </w:rPr>
        <w:t xml:space="preserve"> mi byla prokázána. </w:t>
      </w:r>
      <w:r w:rsidRPr="00951325">
        <w:rPr>
          <w:rFonts w:asciiTheme="minorHAnsi" w:hAnsiTheme="minorHAnsi" w:cstheme="minorHAnsi"/>
          <w:sz w:val="24"/>
          <w:szCs w:val="24"/>
        </w:rPr>
        <w:t xml:space="preserve">Pověření tvoří přílohu tohoto protokolu. </w:t>
      </w:r>
    </w:p>
    <w:p w14:paraId="42D911BF" w14:textId="77777777" w:rsidR="002D5791" w:rsidRPr="00951325" w:rsidRDefault="002D5791" w:rsidP="00EA0D35">
      <w:pPr>
        <w:spacing w:after="120" w:line="240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951325">
        <w:rPr>
          <w:rFonts w:asciiTheme="minorHAnsi" w:hAnsiTheme="minorHAnsi" w:cstheme="minorHAnsi"/>
          <w:b/>
          <w:snapToGrid w:val="0"/>
          <w:sz w:val="24"/>
          <w:szCs w:val="24"/>
        </w:rPr>
        <w:t>I.</w:t>
      </w:r>
    </w:p>
    <w:p w14:paraId="0B4EF0D2" w14:textId="33F9F8C3" w:rsidR="002D5791" w:rsidRPr="003C3C6C" w:rsidRDefault="009A3918" w:rsidP="00EA0D35">
      <w:pPr>
        <w:pStyle w:val="Zkladntextodsazen"/>
        <w:tabs>
          <w:tab w:val="left" w:pos="8789"/>
        </w:tabs>
        <w:spacing w:after="120" w:line="240" w:lineRule="auto"/>
        <w:ind w:left="0" w:firstLine="0"/>
        <w:jc w:val="both"/>
        <w:rPr>
          <w:rFonts w:asciiTheme="minorHAnsi" w:hAnsiTheme="minorHAnsi" w:cstheme="minorHAnsi"/>
          <w:snapToGrid w:val="0"/>
          <w:szCs w:val="24"/>
        </w:rPr>
      </w:pPr>
      <w:r w:rsidRPr="00951325">
        <w:rPr>
          <w:rFonts w:asciiTheme="minorHAnsi" w:hAnsiTheme="minorHAnsi" w:cstheme="minorHAnsi"/>
          <w:snapToGrid w:val="0"/>
          <w:szCs w:val="24"/>
        </w:rPr>
        <w:t>S</w:t>
      </w:r>
      <w:r w:rsidR="00470D89" w:rsidRPr="00951325">
        <w:rPr>
          <w:rFonts w:asciiTheme="minorHAnsi" w:hAnsiTheme="minorHAnsi" w:cstheme="minorHAnsi"/>
          <w:snapToGrid w:val="0"/>
          <w:szCs w:val="24"/>
        </w:rPr>
        <w:t xml:space="preserve">ložitel </w:t>
      </w:r>
      <w:r w:rsidRPr="00951325">
        <w:rPr>
          <w:rFonts w:asciiTheme="minorHAnsi" w:hAnsiTheme="minorHAnsi" w:cstheme="minorHAnsi"/>
          <w:snapToGrid w:val="0"/>
          <w:szCs w:val="24"/>
        </w:rPr>
        <w:t xml:space="preserve">prohlašuje, že </w:t>
      </w:r>
      <w:r w:rsidR="00470D89" w:rsidRPr="00951325">
        <w:rPr>
          <w:rFonts w:asciiTheme="minorHAnsi" w:hAnsiTheme="minorHAnsi" w:cstheme="minorHAnsi"/>
          <w:snapToGrid w:val="0"/>
          <w:szCs w:val="24"/>
        </w:rPr>
        <w:t xml:space="preserve">je zadavatelem veřejné zakázky „Polyfunkční dům Pitkovice“ a na základě </w:t>
      </w:r>
      <w:r w:rsidR="00C270AA" w:rsidRPr="00951325">
        <w:rPr>
          <w:rFonts w:asciiTheme="minorHAnsi" w:hAnsiTheme="minorHAnsi" w:cstheme="minorHAnsi"/>
          <w:snapToGrid w:val="0"/>
          <w:szCs w:val="24"/>
        </w:rPr>
        <w:t xml:space="preserve">výběrového řízení je uzavírána smlouva o dílo mezi zadavatelem a společností </w:t>
      </w:r>
      <w:proofErr w:type="spellStart"/>
      <w:r w:rsidR="00C270AA" w:rsidRPr="00951325">
        <w:rPr>
          <w:rFonts w:asciiTheme="minorHAnsi" w:hAnsiTheme="minorHAnsi" w:cstheme="minorHAnsi"/>
          <w:snapToGrid w:val="0"/>
          <w:szCs w:val="24"/>
        </w:rPr>
        <w:t>Raeder</w:t>
      </w:r>
      <w:proofErr w:type="spellEnd"/>
      <w:r w:rsidR="00C270AA" w:rsidRPr="00951325">
        <w:rPr>
          <w:rFonts w:asciiTheme="minorHAnsi" w:hAnsiTheme="minorHAnsi" w:cstheme="minorHAnsi"/>
          <w:snapToGrid w:val="0"/>
          <w:szCs w:val="24"/>
        </w:rPr>
        <w:t xml:space="preserve"> &amp; </w:t>
      </w:r>
      <w:proofErr w:type="spellStart"/>
      <w:r w:rsidR="00C270AA" w:rsidRPr="00951325">
        <w:rPr>
          <w:rFonts w:asciiTheme="minorHAnsi" w:hAnsiTheme="minorHAnsi" w:cstheme="minorHAnsi"/>
          <w:snapToGrid w:val="0"/>
          <w:szCs w:val="24"/>
        </w:rPr>
        <w:t>Falge</w:t>
      </w:r>
      <w:proofErr w:type="spellEnd"/>
      <w:r w:rsidR="00C270AA" w:rsidRPr="00951325">
        <w:rPr>
          <w:rFonts w:asciiTheme="minorHAnsi" w:hAnsiTheme="minorHAnsi" w:cstheme="minorHAnsi"/>
          <w:snapToGrid w:val="0"/>
          <w:szCs w:val="24"/>
        </w:rPr>
        <w:t xml:space="preserve"> s.r.o., se sídlem Lovosice, Přívozní 114/2, PSČ 41002, Identifikační číslo: 28714989, jako zhotovitelem díla „Polyfunkční dům Pitkovice“</w:t>
      </w:r>
      <w:r w:rsidRPr="00951325">
        <w:rPr>
          <w:rFonts w:asciiTheme="minorHAnsi" w:hAnsiTheme="minorHAnsi" w:cstheme="minorHAnsi"/>
          <w:snapToGrid w:val="0"/>
          <w:szCs w:val="24"/>
        </w:rPr>
        <w:t xml:space="preserve"> za celkovou nabídkovou cenu 75 530 000,- (slovy: sedmdesát pět milionů pět set třicet tisíc korun českých) </w:t>
      </w:r>
      <w:r w:rsidR="00EA0D35">
        <w:rPr>
          <w:rFonts w:asciiTheme="minorHAnsi" w:hAnsiTheme="minorHAnsi" w:cstheme="minorHAnsi"/>
          <w:snapToGrid w:val="0"/>
          <w:szCs w:val="24"/>
        </w:rPr>
        <w:t xml:space="preserve">bez DPH, </w:t>
      </w:r>
      <w:r w:rsidRPr="00951325">
        <w:rPr>
          <w:rFonts w:asciiTheme="minorHAnsi" w:hAnsiTheme="minorHAnsi" w:cstheme="minorHAnsi"/>
          <w:snapToGrid w:val="0"/>
          <w:szCs w:val="24"/>
        </w:rPr>
        <w:t xml:space="preserve">dále jen „smlouva o dílo“. A dále prohlašuje, že je povinen zhotoviteli dle ustanovení článku III.2. smlouvy uhradit </w:t>
      </w:r>
      <w:r w:rsidRPr="003C3C6C">
        <w:rPr>
          <w:rFonts w:asciiTheme="minorHAnsi" w:hAnsiTheme="minorHAnsi" w:cstheme="minorHAnsi"/>
          <w:snapToGrid w:val="0"/>
          <w:szCs w:val="24"/>
        </w:rPr>
        <w:t>po vystavení faktury zálohovou platbu ve výši 30 % (slovy: třicet procent) z ceny díla</w:t>
      </w:r>
      <w:r w:rsidR="003C3C6C" w:rsidRPr="003C3C6C">
        <w:rPr>
          <w:rFonts w:asciiTheme="minorHAnsi" w:hAnsiTheme="minorHAnsi" w:cstheme="minorHAnsi"/>
          <w:snapToGrid w:val="0"/>
          <w:szCs w:val="24"/>
        </w:rPr>
        <w:t xml:space="preserve"> bez DPH</w:t>
      </w:r>
      <w:r w:rsidRPr="003C3C6C">
        <w:rPr>
          <w:rFonts w:asciiTheme="minorHAnsi" w:hAnsiTheme="minorHAnsi" w:cstheme="minorHAnsi"/>
          <w:snapToGrid w:val="0"/>
          <w:szCs w:val="24"/>
        </w:rPr>
        <w:t xml:space="preserve">, tj. částku ve výši </w:t>
      </w:r>
      <w:proofErr w:type="gramStart"/>
      <w:r w:rsidRPr="003C3C6C">
        <w:rPr>
          <w:rFonts w:asciiTheme="minorHAnsi" w:hAnsiTheme="minorHAnsi" w:cstheme="minorHAnsi"/>
          <w:b/>
          <w:bCs/>
          <w:snapToGrid w:val="0"/>
          <w:szCs w:val="24"/>
        </w:rPr>
        <w:t>22.659.000,-</w:t>
      </w:r>
      <w:proofErr w:type="gramEnd"/>
      <w:r w:rsidRPr="003C3C6C">
        <w:rPr>
          <w:rFonts w:asciiTheme="minorHAnsi" w:hAnsiTheme="minorHAnsi" w:cstheme="minorHAnsi"/>
          <w:b/>
          <w:bCs/>
          <w:snapToGrid w:val="0"/>
          <w:szCs w:val="24"/>
        </w:rPr>
        <w:t xml:space="preserve"> Kč</w:t>
      </w:r>
      <w:r w:rsidRPr="003C3C6C">
        <w:rPr>
          <w:rFonts w:asciiTheme="minorHAnsi" w:hAnsiTheme="minorHAnsi" w:cstheme="minorHAnsi"/>
          <w:snapToGrid w:val="0"/>
          <w:szCs w:val="24"/>
        </w:rPr>
        <w:t xml:space="preserve"> (slovy: dvacet dva milionů šest set padesát devět tisíc korun českých).</w:t>
      </w:r>
    </w:p>
    <w:p w14:paraId="3EA01873" w14:textId="77777777" w:rsidR="002D5791" w:rsidRPr="003C3C6C" w:rsidRDefault="002D5791" w:rsidP="00EA0D35">
      <w:pPr>
        <w:tabs>
          <w:tab w:val="left" w:pos="426"/>
        </w:tabs>
        <w:spacing w:after="120" w:line="240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C3C6C">
        <w:rPr>
          <w:rFonts w:asciiTheme="minorHAnsi" w:hAnsiTheme="minorHAnsi" w:cstheme="minorHAnsi"/>
          <w:b/>
          <w:snapToGrid w:val="0"/>
          <w:sz w:val="24"/>
          <w:szCs w:val="24"/>
        </w:rPr>
        <w:t>II.</w:t>
      </w:r>
    </w:p>
    <w:p w14:paraId="1ED6B68A" w14:textId="4E6D072B" w:rsidR="002D5791" w:rsidRDefault="002D5791" w:rsidP="00EA0D35">
      <w:pPr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V souvislosti s uzavřením smlouvy uvedené v článku I. tohoto protokolu </w:t>
      </w:r>
      <w:r w:rsidR="009A3918"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žádá složitel o </w:t>
      </w:r>
      <w:r w:rsidRPr="003C3C6C">
        <w:rPr>
          <w:rFonts w:asciiTheme="minorHAnsi" w:hAnsiTheme="minorHAnsi" w:cstheme="minorHAnsi"/>
          <w:snapToGrid w:val="0"/>
          <w:sz w:val="24"/>
          <w:szCs w:val="24"/>
        </w:rPr>
        <w:t>notářskou úschovu</w:t>
      </w:r>
      <w:r w:rsidR="009A3918"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 částky </w:t>
      </w:r>
      <w:proofErr w:type="gramStart"/>
      <w:r w:rsidR="009A3918" w:rsidRPr="003C3C6C">
        <w:rPr>
          <w:rFonts w:asciiTheme="minorHAnsi" w:hAnsiTheme="minorHAnsi" w:cstheme="minorHAnsi"/>
          <w:b/>
          <w:bCs/>
          <w:snapToGrid w:val="0"/>
          <w:sz w:val="24"/>
          <w:szCs w:val="24"/>
        </w:rPr>
        <w:t>22.659.000,-</w:t>
      </w:r>
      <w:proofErr w:type="gramEnd"/>
      <w:r w:rsidR="009A3918" w:rsidRPr="003C3C6C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Kč</w:t>
      </w:r>
      <w:r w:rsidR="009A3918"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 (slovy: dvacet dva milionů šest set padesát devět tisíc korun českých)</w:t>
      </w:r>
      <w:r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 a </w:t>
      </w:r>
      <w:r w:rsidR="006727D6" w:rsidRPr="003C3C6C">
        <w:rPr>
          <w:rFonts w:asciiTheme="minorHAnsi" w:hAnsiTheme="minorHAnsi" w:cstheme="minorHAnsi"/>
          <w:snapToGrid w:val="0"/>
          <w:sz w:val="24"/>
          <w:szCs w:val="24"/>
        </w:rPr>
        <w:t>o</w:t>
      </w:r>
      <w:r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6727D6" w:rsidRPr="003C3C6C">
        <w:rPr>
          <w:rFonts w:asciiTheme="minorHAnsi" w:hAnsiTheme="minorHAnsi" w:cstheme="minorHAnsi"/>
          <w:snapToGrid w:val="0"/>
          <w:sz w:val="24"/>
          <w:szCs w:val="24"/>
        </w:rPr>
        <w:t>p</w:t>
      </w:r>
      <w:r w:rsidRPr="003C3C6C">
        <w:rPr>
          <w:rFonts w:asciiTheme="minorHAnsi" w:hAnsiTheme="minorHAnsi" w:cstheme="minorHAnsi"/>
          <w:snapToGrid w:val="0"/>
          <w:sz w:val="24"/>
          <w:szCs w:val="24"/>
        </w:rPr>
        <w:t>řidělen</w:t>
      </w:r>
      <w:r w:rsidR="006727D6" w:rsidRPr="003C3C6C">
        <w:rPr>
          <w:rFonts w:asciiTheme="minorHAnsi" w:hAnsiTheme="minorHAnsi" w:cstheme="minorHAnsi"/>
          <w:snapToGrid w:val="0"/>
          <w:sz w:val="24"/>
          <w:szCs w:val="24"/>
        </w:rPr>
        <w:t>í</w:t>
      </w:r>
      <w:r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 čísl</w:t>
      </w:r>
      <w:r w:rsidR="00EA0D35" w:rsidRPr="003C3C6C">
        <w:rPr>
          <w:rFonts w:asciiTheme="minorHAnsi" w:hAnsiTheme="minorHAnsi" w:cstheme="minorHAnsi"/>
          <w:snapToGrid w:val="0"/>
          <w:sz w:val="24"/>
          <w:szCs w:val="24"/>
        </w:rPr>
        <w:t>a</w:t>
      </w:r>
      <w:r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 účtu notářské úschovy</w:t>
      </w:r>
      <w:r w:rsidR="00EA0D35" w:rsidRPr="003C3C6C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6727D6"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EA0D35" w:rsidRPr="003C3C6C">
        <w:rPr>
          <w:rFonts w:asciiTheme="minorHAnsi" w:hAnsiTheme="minorHAnsi" w:cstheme="minorHAnsi"/>
          <w:snapToGrid w:val="0"/>
          <w:sz w:val="24"/>
          <w:szCs w:val="24"/>
        </w:rPr>
        <w:t>N</w:t>
      </w:r>
      <w:r w:rsidR="006727D6" w:rsidRPr="003C3C6C">
        <w:rPr>
          <w:rFonts w:asciiTheme="minorHAnsi" w:hAnsiTheme="minorHAnsi" w:cstheme="minorHAnsi"/>
          <w:snapToGrid w:val="0"/>
          <w:sz w:val="24"/>
          <w:szCs w:val="24"/>
        </w:rPr>
        <w:t xml:space="preserve">otář složiteli přidělil účet </w:t>
      </w:r>
      <w:r w:rsidR="00164C24" w:rsidRPr="003C3C6C">
        <w:rPr>
          <w:rFonts w:asciiTheme="minorHAnsi" w:hAnsiTheme="minorHAnsi" w:cstheme="minorHAnsi"/>
          <w:b/>
          <w:bCs/>
          <w:snapToGrid w:val="0"/>
          <w:sz w:val="24"/>
          <w:szCs w:val="24"/>
        </w:rPr>
        <w:t>1001366</w:t>
      </w:r>
      <w:r w:rsidR="00951325" w:rsidRPr="003C3C6C">
        <w:rPr>
          <w:rFonts w:asciiTheme="minorHAnsi" w:hAnsiTheme="minorHAnsi" w:cstheme="minorHAnsi"/>
          <w:b/>
          <w:bCs/>
          <w:snapToGrid w:val="0"/>
          <w:sz w:val="24"/>
          <w:szCs w:val="24"/>
        </w:rPr>
        <w:t>084</w:t>
      </w:r>
      <w:r w:rsidR="00164C24" w:rsidRPr="003C3C6C">
        <w:rPr>
          <w:rFonts w:asciiTheme="minorHAnsi" w:hAnsiTheme="minorHAnsi" w:cstheme="minorHAnsi"/>
          <w:b/>
          <w:snapToGrid w:val="0"/>
          <w:sz w:val="24"/>
          <w:szCs w:val="24"/>
        </w:rPr>
        <w:t>/2700</w:t>
      </w:r>
      <w:r w:rsidR="00164C24" w:rsidRPr="003C3C6C">
        <w:rPr>
          <w:rFonts w:asciiTheme="minorHAnsi" w:hAnsiTheme="minorHAnsi" w:cstheme="minorHAnsi"/>
          <w:b/>
          <w:sz w:val="24"/>
          <w:szCs w:val="24"/>
        </w:rPr>
        <w:t>,</w:t>
      </w:r>
      <w:r w:rsidRPr="003C3C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3C6C">
        <w:rPr>
          <w:rFonts w:asciiTheme="minorHAnsi" w:hAnsiTheme="minorHAnsi" w:cstheme="minorHAnsi"/>
          <w:sz w:val="24"/>
          <w:szCs w:val="24"/>
        </w:rPr>
        <w:t>veden</w:t>
      </w:r>
      <w:r w:rsidR="006727D6" w:rsidRPr="003C3C6C">
        <w:rPr>
          <w:rFonts w:asciiTheme="minorHAnsi" w:hAnsiTheme="minorHAnsi" w:cstheme="minorHAnsi"/>
          <w:sz w:val="24"/>
          <w:szCs w:val="24"/>
        </w:rPr>
        <w:t>ý</w:t>
      </w:r>
      <w:r w:rsidRPr="003C3C6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3C3C6C">
        <w:rPr>
          <w:rFonts w:asciiTheme="minorHAnsi" w:hAnsiTheme="minorHAnsi" w:cstheme="minorHAnsi"/>
          <w:sz w:val="24"/>
          <w:szCs w:val="24"/>
        </w:rPr>
        <w:t>UniCredit</w:t>
      </w:r>
      <w:proofErr w:type="spellEnd"/>
      <w:r w:rsidRPr="003C3C6C">
        <w:rPr>
          <w:rFonts w:asciiTheme="minorHAnsi" w:hAnsiTheme="minorHAnsi" w:cstheme="minorHAnsi"/>
          <w:sz w:val="24"/>
          <w:szCs w:val="24"/>
        </w:rPr>
        <w:t xml:space="preserve"> Bank Czech Republic and Slovakia, a.s.</w:t>
      </w:r>
    </w:p>
    <w:p w14:paraId="2E259FE7" w14:textId="77777777" w:rsidR="002D5791" w:rsidRPr="00951325" w:rsidRDefault="002D5791" w:rsidP="00EA0D35">
      <w:pPr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951325">
        <w:rPr>
          <w:rFonts w:asciiTheme="minorHAnsi" w:hAnsiTheme="minorHAnsi" w:cstheme="minorHAnsi"/>
          <w:b/>
          <w:snapToGrid w:val="0"/>
          <w:sz w:val="24"/>
          <w:szCs w:val="24"/>
        </w:rPr>
        <w:t>III.</w:t>
      </w:r>
    </w:p>
    <w:p w14:paraId="2A6C313C" w14:textId="3C6672B3" w:rsidR="006727D6" w:rsidRDefault="006727D6" w:rsidP="003C3C6C">
      <w:pPr>
        <w:tabs>
          <w:tab w:val="left" w:pos="0"/>
        </w:tabs>
        <w:spacing w:after="120" w:line="240" w:lineRule="auto"/>
        <w:jc w:val="both"/>
        <w:rPr>
          <w:sz w:val="24"/>
          <w:szCs w:val="24"/>
        </w:rPr>
      </w:pPr>
      <w:r w:rsidRPr="00BC4E16">
        <w:rPr>
          <w:sz w:val="24"/>
          <w:szCs w:val="24"/>
        </w:rPr>
        <w:t>Slo</w:t>
      </w:r>
      <w:r w:rsidRPr="00BC4E16">
        <w:rPr>
          <w:color w:val="595959" w:themeColor="text1" w:themeTint="A6"/>
          <w:sz w:val="24"/>
          <w:szCs w:val="24"/>
        </w:rPr>
        <w:t>žitel</w:t>
      </w:r>
      <w:r w:rsidR="00951325" w:rsidRPr="00BC4E16">
        <w:rPr>
          <w:color w:val="595959" w:themeColor="text1" w:themeTint="A6"/>
          <w:sz w:val="24"/>
          <w:szCs w:val="24"/>
        </w:rPr>
        <w:t xml:space="preserve"> je</w:t>
      </w:r>
      <w:r w:rsidRPr="00BC4E16">
        <w:rPr>
          <w:color w:val="595959" w:themeColor="text1" w:themeTint="A6"/>
          <w:sz w:val="24"/>
          <w:szCs w:val="24"/>
        </w:rPr>
        <w:t xml:space="preserve"> oprávněn </w:t>
      </w:r>
      <w:r w:rsidRPr="00BC4E16">
        <w:rPr>
          <w:sz w:val="24"/>
          <w:szCs w:val="24"/>
        </w:rPr>
        <w:t xml:space="preserve">na výše uvedený účet notáře složit </w:t>
      </w:r>
      <w:r w:rsidRPr="00BC4E16">
        <w:rPr>
          <w:snapToGrid w:val="0"/>
          <w:sz w:val="24"/>
          <w:szCs w:val="24"/>
        </w:rPr>
        <w:t xml:space="preserve">dohodnutou částku ve výši </w:t>
      </w:r>
      <w:proofErr w:type="gramStart"/>
      <w:r w:rsidR="00951325" w:rsidRPr="00BC4E16">
        <w:rPr>
          <w:rFonts w:asciiTheme="minorHAnsi" w:hAnsiTheme="minorHAnsi" w:cstheme="minorHAnsi"/>
          <w:b/>
          <w:bCs/>
          <w:snapToGrid w:val="0"/>
          <w:sz w:val="24"/>
          <w:szCs w:val="24"/>
        </w:rPr>
        <w:t>22.659.000,-</w:t>
      </w:r>
      <w:proofErr w:type="gramEnd"/>
      <w:r w:rsidR="00951325" w:rsidRPr="00BC4E16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Kč</w:t>
      </w:r>
      <w:r w:rsidR="00951325" w:rsidRPr="00BC4E16">
        <w:rPr>
          <w:rFonts w:asciiTheme="minorHAnsi" w:hAnsiTheme="minorHAnsi" w:cstheme="minorHAnsi"/>
          <w:snapToGrid w:val="0"/>
          <w:sz w:val="24"/>
          <w:szCs w:val="24"/>
        </w:rPr>
        <w:t xml:space="preserve"> (slovy: dvacet dva milionů šest set padesát devět tisíc korun českých)</w:t>
      </w:r>
      <w:r w:rsidRPr="00BC4E16">
        <w:rPr>
          <w:snapToGrid w:val="0"/>
          <w:sz w:val="24"/>
          <w:szCs w:val="24"/>
        </w:rPr>
        <w:t xml:space="preserve"> </w:t>
      </w:r>
      <w:r w:rsidRPr="00BC4E16">
        <w:rPr>
          <w:sz w:val="24"/>
          <w:szCs w:val="24"/>
        </w:rPr>
        <w:t>a žád</w:t>
      </w:r>
      <w:r w:rsidR="00951325" w:rsidRPr="00BC4E16">
        <w:rPr>
          <w:sz w:val="24"/>
          <w:szCs w:val="24"/>
        </w:rPr>
        <w:t>á</w:t>
      </w:r>
      <w:r w:rsidRPr="00BC4E16">
        <w:rPr>
          <w:sz w:val="24"/>
          <w:szCs w:val="24"/>
        </w:rPr>
        <w:t xml:space="preserve"> notáře, aby v</w:t>
      </w:r>
      <w:r w:rsidRPr="00951325">
        <w:rPr>
          <w:sz w:val="24"/>
          <w:szCs w:val="24"/>
        </w:rPr>
        <w:t xml:space="preserve"> takovém případě tyto prostředky přijal do notářské úschovy. Notář se zavazuje tuto částku přijmout do notářské úschovy a vyrozumět složitele poté, jakmile se od banky dozví, že peníze </w:t>
      </w:r>
      <w:r w:rsidRPr="00951325">
        <w:rPr>
          <w:iCs/>
          <w:sz w:val="24"/>
          <w:szCs w:val="24"/>
        </w:rPr>
        <w:t>byly na účet notáře připsány</w:t>
      </w:r>
      <w:r w:rsidRPr="00951325">
        <w:rPr>
          <w:sz w:val="24"/>
          <w:szCs w:val="24"/>
        </w:rPr>
        <w:t xml:space="preserve"> prostřednictvím elektronické pošty na emailové adresy:</w:t>
      </w:r>
      <w:r w:rsidR="003C3C6C">
        <w:rPr>
          <w:sz w:val="24"/>
          <w:szCs w:val="24"/>
        </w:rPr>
        <w:t xml:space="preserve"> </w:t>
      </w:r>
      <w:hyperlink r:id="rId6" w:history="1">
        <w:r w:rsidR="00BC4E16" w:rsidRPr="0011391A">
          <w:rPr>
            <w:rStyle w:val="Hypertextovodkaz"/>
            <w:sz w:val="24"/>
            <w:szCs w:val="24"/>
          </w:rPr>
          <w:t>Stepan.Zmatlo@praha22.cz</w:t>
        </w:r>
      </w:hyperlink>
      <w:r w:rsidR="00BC4E16">
        <w:rPr>
          <w:sz w:val="24"/>
          <w:szCs w:val="24"/>
        </w:rPr>
        <w:t xml:space="preserve">, </w:t>
      </w:r>
      <w:hyperlink r:id="rId7" w:history="1">
        <w:r w:rsidR="00BC4E16" w:rsidRPr="0011391A">
          <w:rPr>
            <w:rStyle w:val="Hypertextovodkaz"/>
            <w:sz w:val="24"/>
            <w:szCs w:val="24"/>
          </w:rPr>
          <w:t>Pavel.Kosar@praha22.cz</w:t>
        </w:r>
      </w:hyperlink>
      <w:r w:rsidR="00BC4E16">
        <w:rPr>
          <w:sz w:val="24"/>
          <w:szCs w:val="24"/>
        </w:rPr>
        <w:t xml:space="preserve">, </w:t>
      </w:r>
      <w:hyperlink r:id="rId8" w:history="1">
        <w:r w:rsidR="00BC4E16" w:rsidRPr="0011391A">
          <w:rPr>
            <w:rStyle w:val="Hypertextovodkaz"/>
            <w:sz w:val="24"/>
            <w:szCs w:val="24"/>
          </w:rPr>
          <w:t>Vojtech.Zelenka@praha22.cz</w:t>
        </w:r>
      </w:hyperlink>
      <w:r w:rsidR="00BC4E16">
        <w:rPr>
          <w:sz w:val="24"/>
          <w:szCs w:val="24"/>
        </w:rPr>
        <w:t xml:space="preserve">. </w:t>
      </w:r>
    </w:p>
    <w:p w14:paraId="185989A8" w14:textId="1378F0AE" w:rsidR="00EA0D35" w:rsidRPr="00951325" w:rsidRDefault="00EA0D35" w:rsidP="00EA0D35">
      <w:pPr>
        <w:tabs>
          <w:tab w:val="left" w:pos="0"/>
        </w:tabs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-2-</w:t>
      </w:r>
    </w:p>
    <w:p w14:paraId="6D93D918" w14:textId="3E721E8D" w:rsidR="006727D6" w:rsidRPr="00951325" w:rsidRDefault="006727D6" w:rsidP="00EA0D35">
      <w:pPr>
        <w:tabs>
          <w:tab w:val="left" w:pos="0"/>
        </w:tabs>
        <w:spacing w:after="120" w:line="240" w:lineRule="auto"/>
        <w:jc w:val="both"/>
        <w:rPr>
          <w:iCs/>
          <w:sz w:val="24"/>
          <w:szCs w:val="24"/>
        </w:rPr>
      </w:pPr>
      <w:r w:rsidRPr="00BC4E16">
        <w:rPr>
          <w:sz w:val="24"/>
          <w:szCs w:val="24"/>
        </w:rPr>
        <w:t>Notář na žádost složitele</w:t>
      </w:r>
      <w:r w:rsidR="00951325" w:rsidRPr="00BC4E16">
        <w:rPr>
          <w:sz w:val="24"/>
          <w:szCs w:val="24"/>
        </w:rPr>
        <w:t xml:space="preserve"> </w:t>
      </w:r>
      <w:r w:rsidRPr="00BC4E16">
        <w:rPr>
          <w:sz w:val="24"/>
          <w:szCs w:val="24"/>
        </w:rPr>
        <w:t xml:space="preserve">peněz vydá potvrzení </w:t>
      </w:r>
      <w:r w:rsidRPr="00BC4E16">
        <w:rPr>
          <w:iCs/>
          <w:sz w:val="24"/>
          <w:szCs w:val="24"/>
        </w:rPr>
        <w:t xml:space="preserve">o tom, že celá částka ve výši </w:t>
      </w:r>
      <w:proofErr w:type="gramStart"/>
      <w:r w:rsidR="00951325" w:rsidRPr="00BC4E16">
        <w:rPr>
          <w:rFonts w:asciiTheme="minorHAnsi" w:hAnsiTheme="minorHAnsi" w:cstheme="minorHAnsi"/>
          <w:b/>
          <w:bCs/>
          <w:snapToGrid w:val="0"/>
          <w:sz w:val="24"/>
          <w:szCs w:val="24"/>
        </w:rPr>
        <w:t>22.659.000,-</w:t>
      </w:r>
      <w:proofErr w:type="gramEnd"/>
      <w:r w:rsidR="00951325" w:rsidRPr="00BC4E16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Kč</w:t>
      </w:r>
      <w:r w:rsidR="00951325" w:rsidRPr="00BC4E16">
        <w:rPr>
          <w:rFonts w:asciiTheme="minorHAnsi" w:hAnsiTheme="minorHAnsi" w:cstheme="minorHAnsi"/>
          <w:snapToGrid w:val="0"/>
          <w:sz w:val="24"/>
          <w:szCs w:val="24"/>
        </w:rPr>
        <w:t xml:space="preserve"> (slovy: dvacet dva milionů šest set padesát devět tisíc korun českých) </w:t>
      </w:r>
      <w:r w:rsidRPr="00BC4E16">
        <w:rPr>
          <w:iCs/>
          <w:sz w:val="24"/>
          <w:szCs w:val="24"/>
        </w:rPr>
        <w:t>byla složena do úschovy notáře.</w:t>
      </w:r>
    </w:p>
    <w:p w14:paraId="5BFC4D1A" w14:textId="77777777" w:rsidR="006727D6" w:rsidRPr="00951325" w:rsidRDefault="006727D6" w:rsidP="00EA0D35">
      <w:pPr>
        <w:tabs>
          <w:tab w:val="left" w:pos="0"/>
        </w:tabs>
        <w:spacing w:after="120" w:line="240" w:lineRule="auto"/>
        <w:jc w:val="center"/>
        <w:rPr>
          <w:iCs/>
          <w:sz w:val="24"/>
          <w:szCs w:val="24"/>
        </w:rPr>
      </w:pPr>
      <w:r w:rsidRPr="00951325">
        <w:rPr>
          <w:iCs/>
          <w:sz w:val="24"/>
          <w:szCs w:val="24"/>
        </w:rPr>
        <w:t>*</w:t>
      </w:r>
    </w:p>
    <w:p w14:paraId="7926C11F" w14:textId="0B3C9DE9" w:rsidR="006727D6" w:rsidRPr="00BC4E16" w:rsidRDefault="006727D6" w:rsidP="00EA0D35">
      <w:pPr>
        <w:tabs>
          <w:tab w:val="left" w:pos="0"/>
        </w:tabs>
        <w:spacing w:after="120" w:line="240" w:lineRule="auto"/>
        <w:jc w:val="both"/>
        <w:rPr>
          <w:iCs/>
          <w:sz w:val="24"/>
          <w:szCs w:val="24"/>
        </w:rPr>
      </w:pPr>
      <w:r w:rsidRPr="00BC4E16">
        <w:rPr>
          <w:iCs/>
          <w:sz w:val="24"/>
          <w:szCs w:val="24"/>
        </w:rPr>
        <w:t xml:space="preserve">Notářská úschova zaniká v případě, že složitel nesloží peníze na přidělený účet do </w:t>
      </w:r>
      <w:r w:rsidR="003C3C6C" w:rsidRPr="00BC4E16">
        <w:rPr>
          <w:b/>
          <w:bCs/>
          <w:iCs/>
          <w:sz w:val="24"/>
          <w:szCs w:val="24"/>
        </w:rPr>
        <w:t>31.1.2021</w:t>
      </w:r>
      <w:r w:rsidRPr="00BC4E16">
        <w:rPr>
          <w:iCs/>
          <w:sz w:val="24"/>
          <w:szCs w:val="24"/>
        </w:rPr>
        <w:t xml:space="preserve"> (slovy: </w:t>
      </w:r>
      <w:r w:rsidR="00BC4E16" w:rsidRPr="00BC4E16">
        <w:rPr>
          <w:iCs/>
          <w:sz w:val="24"/>
          <w:szCs w:val="24"/>
        </w:rPr>
        <w:t>třicátého prvního ledna</w:t>
      </w:r>
      <w:r w:rsidRPr="00BC4E16">
        <w:rPr>
          <w:iCs/>
          <w:sz w:val="24"/>
          <w:szCs w:val="24"/>
        </w:rPr>
        <w:t xml:space="preserve"> roku dva tisíce </w:t>
      </w:r>
      <w:r w:rsidR="00951325" w:rsidRPr="00BC4E16">
        <w:rPr>
          <w:iCs/>
          <w:sz w:val="24"/>
          <w:szCs w:val="24"/>
        </w:rPr>
        <w:t>dvacet</w:t>
      </w:r>
      <w:r w:rsidR="00BC4E16" w:rsidRPr="00BC4E16">
        <w:rPr>
          <w:iCs/>
          <w:sz w:val="24"/>
          <w:szCs w:val="24"/>
        </w:rPr>
        <w:t xml:space="preserve"> jedna</w:t>
      </w:r>
      <w:r w:rsidRPr="00BC4E16">
        <w:rPr>
          <w:iCs/>
          <w:sz w:val="24"/>
          <w:szCs w:val="24"/>
        </w:rPr>
        <w:t>).</w:t>
      </w:r>
    </w:p>
    <w:p w14:paraId="5ECBCAEE" w14:textId="30895D54" w:rsidR="006727D6" w:rsidRPr="00951325" w:rsidRDefault="00951325" w:rsidP="00EA0D35">
      <w:pPr>
        <w:tabs>
          <w:tab w:val="left" w:pos="0"/>
        </w:tabs>
        <w:spacing w:after="120" w:line="240" w:lineRule="auto"/>
        <w:jc w:val="both"/>
        <w:rPr>
          <w:b/>
          <w:snapToGrid w:val="0"/>
          <w:sz w:val="24"/>
          <w:szCs w:val="24"/>
        </w:rPr>
      </w:pPr>
      <w:r w:rsidRPr="00BC4E16">
        <w:rPr>
          <w:iCs/>
          <w:sz w:val="24"/>
          <w:szCs w:val="24"/>
        </w:rPr>
        <w:t>Složitel bere na vědomí, že v současnosti nejsou účty notářských úschov úročeny</w:t>
      </w:r>
      <w:r w:rsidR="006727D6" w:rsidRPr="00BC4E16">
        <w:rPr>
          <w:iCs/>
          <w:sz w:val="24"/>
          <w:szCs w:val="24"/>
        </w:rPr>
        <w:t>.</w:t>
      </w:r>
    </w:p>
    <w:p w14:paraId="4B34F24A" w14:textId="77777777" w:rsidR="002D5791" w:rsidRPr="00951325" w:rsidRDefault="002D5791" w:rsidP="00EA0D35">
      <w:pPr>
        <w:spacing w:after="120" w:line="240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951325">
        <w:rPr>
          <w:rFonts w:asciiTheme="minorHAnsi" w:hAnsiTheme="minorHAnsi" w:cstheme="minorHAnsi"/>
          <w:b/>
          <w:snapToGrid w:val="0"/>
          <w:sz w:val="24"/>
          <w:szCs w:val="24"/>
        </w:rPr>
        <w:t>IV.</w:t>
      </w:r>
    </w:p>
    <w:p w14:paraId="493FD4F4" w14:textId="28C4138B" w:rsidR="00951325" w:rsidRPr="00951325" w:rsidRDefault="00951325" w:rsidP="00EA0D35">
      <w:pPr>
        <w:pStyle w:val="Zkladntextodsazen"/>
        <w:tabs>
          <w:tab w:val="left" w:pos="8789"/>
        </w:tabs>
        <w:spacing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BC4E16">
        <w:rPr>
          <w:rFonts w:asciiTheme="minorHAnsi" w:hAnsiTheme="minorHAnsi" w:cstheme="minorHAnsi"/>
          <w:snapToGrid w:val="0"/>
          <w:szCs w:val="24"/>
        </w:rPr>
        <w:t>Složitel</w:t>
      </w:r>
      <w:r w:rsidR="002D5791" w:rsidRPr="00BC4E16">
        <w:rPr>
          <w:rFonts w:asciiTheme="minorHAnsi" w:hAnsiTheme="minorHAnsi" w:cstheme="minorHAnsi"/>
          <w:snapToGrid w:val="0"/>
          <w:szCs w:val="24"/>
        </w:rPr>
        <w:t xml:space="preserve"> žád</w:t>
      </w:r>
      <w:r w:rsidRPr="00BC4E16">
        <w:rPr>
          <w:rFonts w:asciiTheme="minorHAnsi" w:hAnsiTheme="minorHAnsi" w:cstheme="minorHAnsi"/>
          <w:snapToGrid w:val="0"/>
          <w:szCs w:val="24"/>
        </w:rPr>
        <w:t>á</w:t>
      </w:r>
      <w:r w:rsidR="002D5791" w:rsidRPr="00BC4E16">
        <w:rPr>
          <w:rFonts w:asciiTheme="minorHAnsi" w:hAnsiTheme="minorHAnsi" w:cstheme="minorHAnsi"/>
          <w:snapToGrid w:val="0"/>
          <w:szCs w:val="24"/>
        </w:rPr>
        <w:t xml:space="preserve">, aby notář </w:t>
      </w:r>
      <w:r w:rsidR="006727D6" w:rsidRPr="00BC4E16">
        <w:rPr>
          <w:rFonts w:asciiTheme="minorHAnsi" w:hAnsiTheme="minorHAnsi" w:cstheme="minorHAnsi"/>
          <w:szCs w:val="24"/>
        </w:rPr>
        <w:t xml:space="preserve">za předpokladu, že budou peníze v celkové výši </w:t>
      </w:r>
      <w:r w:rsidRPr="00BC4E16">
        <w:rPr>
          <w:rFonts w:asciiTheme="minorHAnsi" w:hAnsiTheme="minorHAnsi" w:cstheme="minorHAnsi"/>
          <w:b/>
          <w:bCs/>
          <w:snapToGrid w:val="0"/>
          <w:szCs w:val="24"/>
        </w:rPr>
        <w:t>22.659.000,- Kč</w:t>
      </w:r>
      <w:r w:rsidRPr="00BC4E16">
        <w:rPr>
          <w:rFonts w:asciiTheme="minorHAnsi" w:hAnsiTheme="minorHAnsi" w:cstheme="minorHAnsi"/>
          <w:snapToGrid w:val="0"/>
          <w:szCs w:val="24"/>
        </w:rPr>
        <w:t xml:space="preserve"> (slovy: dvacet dva milionů šest set padesát devět tisíc korun českých)</w:t>
      </w:r>
      <w:r w:rsidR="006727D6" w:rsidRPr="00BC4E16">
        <w:rPr>
          <w:rFonts w:asciiTheme="minorHAnsi" w:hAnsiTheme="minorHAnsi" w:cstheme="minorHAnsi"/>
          <w:szCs w:val="24"/>
        </w:rPr>
        <w:t xml:space="preserve"> složeny do notářské úschovy, </w:t>
      </w:r>
      <w:r w:rsidR="002D5791" w:rsidRPr="00BC4E16">
        <w:rPr>
          <w:rFonts w:asciiTheme="minorHAnsi" w:hAnsiTheme="minorHAnsi" w:cstheme="minorHAnsi"/>
          <w:snapToGrid w:val="0"/>
          <w:szCs w:val="24"/>
        </w:rPr>
        <w:t>vydal peníze ve výši</w:t>
      </w:r>
      <w:r w:rsidR="002D5791" w:rsidRPr="00BC4E16">
        <w:rPr>
          <w:rFonts w:asciiTheme="minorHAnsi" w:hAnsiTheme="minorHAnsi" w:cstheme="minorHAnsi"/>
          <w:szCs w:val="24"/>
        </w:rPr>
        <w:t xml:space="preserve"> </w:t>
      </w:r>
      <w:r w:rsidRPr="00BC4E16">
        <w:rPr>
          <w:rFonts w:asciiTheme="minorHAnsi" w:hAnsiTheme="minorHAnsi" w:cstheme="minorHAnsi"/>
          <w:b/>
          <w:bCs/>
          <w:snapToGrid w:val="0"/>
          <w:szCs w:val="24"/>
        </w:rPr>
        <w:t>22.659.000,- Kč</w:t>
      </w:r>
      <w:r w:rsidRPr="00BC4E16">
        <w:rPr>
          <w:rFonts w:asciiTheme="minorHAnsi" w:hAnsiTheme="minorHAnsi" w:cstheme="minorHAnsi"/>
          <w:snapToGrid w:val="0"/>
          <w:szCs w:val="24"/>
        </w:rPr>
        <w:t xml:space="preserve"> (slovy: dvacet dva milionů šest set padesát devět tisíc korun českých) </w:t>
      </w:r>
      <w:r w:rsidRPr="00BC4E16">
        <w:rPr>
          <w:rFonts w:asciiTheme="minorHAnsi" w:hAnsiTheme="minorHAnsi" w:cstheme="minorHAnsi"/>
          <w:szCs w:val="24"/>
        </w:rPr>
        <w:t>zhotoviteli</w:t>
      </w:r>
      <w:r w:rsidR="002D5791" w:rsidRPr="00BC4E16">
        <w:rPr>
          <w:rFonts w:asciiTheme="minorHAnsi" w:hAnsiTheme="minorHAnsi" w:cstheme="minorHAnsi"/>
          <w:szCs w:val="24"/>
        </w:rPr>
        <w:t xml:space="preserve"> bezhotovostním převodem na účet </w:t>
      </w:r>
      <w:r w:rsidRPr="00BC4E16">
        <w:rPr>
          <w:rFonts w:asciiTheme="minorHAnsi" w:hAnsiTheme="minorHAnsi" w:cstheme="minorHAnsi"/>
          <w:szCs w:val="24"/>
        </w:rPr>
        <w:t>zhotovitele</w:t>
      </w:r>
      <w:r w:rsidR="002D5791" w:rsidRPr="00BC4E16">
        <w:rPr>
          <w:rFonts w:asciiTheme="minorHAnsi" w:hAnsiTheme="minorHAnsi" w:cstheme="minorHAnsi"/>
          <w:szCs w:val="24"/>
        </w:rPr>
        <w:t xml:space="preserve"> </w:t>
      </w:r>
      <w:r w:rsidR="003C3C6C" w:rsidRPr="00BC4E16">
        <w:rPr>
          <w:rFonts w:asciiTheme="minorHAnsi" w:hAnsiTheme="minorHAnsi" w:cstheme="minorHAnsi"/>
          <w:szCs w:val="24"/>
        </w:rPr>
        <w:t>určený v pokynu</w:t>
      </w:r>
      <w:r w:rsidR="002D5791" w:rsidRPr="00BC4E16">
        <w:rPr>
          <w:rFonts w:asciiTheme="minorHAnsi" w:hAnsiTheme="minorHAnsi" w:cstheme="minorHAnsi"/>
          <w:bCs/>
          <w:szCs w:val="24"/>
        </w:rPr>
        <w:t>,</w:t>
      </w:r>
      <w:r w:rsidR="002D5791" w:rsidRPr="00BC4E16">
        <w:rPr>
          <w:rFonts w:asciiTheme="minorHAnsi" w:hAnsiTheme="minorHAnsi" w:cstheme="minorHAnsi"/>
          <w:szCs w:val="24"/>
        </w:rPr>
        <w:t xml:space="preserve"> neprodleně po </w:t>
      </w:r>
      <w:r w:rsidRPr="00BC4E16">
        <w:rPr>
          <w:rFonts w:asciiTheme="minorHAnsi" w:hAnsiTheme="minorHAnsi" w:cstheme="minorHAnsi"/>
          <w:szCs w:val="24"/>
        </w:rPr>
        <w:t>zadání pokynu k vyplacení složitelem (pokyn může být zadán prostřednictvím datové schránky zadavatele, případně písemně, doporučenou poštou).</w:t>
      </w:r>
    </w:p>
    <w:p w14:paraId="1F4B038D" w14:textId="77777777" w:rsidR="002D5791" w:rsidRPr="00951325" w:rsidRDefault="002D5791" w:rsidP="00EA0D35">
      <w:pPr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951325">
        <w:rPr>
          <w:rFonts w:asciiTheme="minorHAnsi" w:hAnsiTheme="minorHAnsi" w:cstheme="minorHAnsi"/>
          <w:b/>
          <w:snapToGrid w:val="0"/>
          <w:sz w:val="24"/>
          <w:szCs w:val="24"/>
        </w:rPr>
        <w:t>V.</w:t>
      </w:r>
    </w:p>
    <w:p w14:paraId="1BD3E99A" w14:textId="7B9974F5" w:rsidR="002261DC" w:rsidRPr="00951325" w:rsidRDefault="002D5791" w:rsidP="00EA0D35">
      <w:pPr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1325">
        <w:rPr>
          <w:rFonts w:asciiTheme="minorHAnsi" w:hAnsiTheme="minorHAnsi" w:cstheme="minorHAnsi"/>
          <w:snapToGrid w:val="0"/>
          <w:sz w:val="24"/>
          <w:szCs w:val="24"/>
        </w:rPr>
        <w:t>Pokud nebudou splněny podmínky pro vydání peněz z notářské úschovy, tzn. pokud nebud</w:t>
      </w:r>
      <w:r w:rsidR="00951325"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e pokyn složitele 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notáři </w:t>
      </w:r>
      <w:r w:rsidR="00951325"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doručen 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do </w:t>
      </w:r>
      <w:r w:rsidR="003C3C6C">
        <w:rPr>
          <w:rFonts w:asciiTheme="minorHAnsi" w:hAnsiTheme="minorHAnsi" w:cstheme="minorHAnsi"/>
          <w:b/>
          <w:snapToGrid w:val="0"/>
          <w:sz w:val="24"/>
          <w:szCs w:val="24"/>
        </w:rPr>
        <w:t>30.6.2021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BC4E16">
        <w:rPr>
          <w:rFonts w:asciiTheme="minorHAnsi" w:hAnsiTheme="minorHAnsi" w:cstheme="minorHAnsi"/>
          <w:snapToGrid w:val="0"/>
          <w:sz w:val="24"/>
          <w:szCs w:val="24"/>
        </w:rPr>
        <w:t xml:space="preserve">(slovy: třicátého června roku dva tisíce dvacet jedna) 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budou peníze </w:t>
      </w:r>
      <w:r w:rsidR="002261DC"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včetně </w:t>
      </w:r>
      <w:r w:rsidR="00951325"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případných </w:t>
      </w:r>
      <w:r w:rsidR="002261DC"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úroků 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>složené do notářské úschovy,</w:t>
      </w:r>
      <w:r w:rsidRPr="00951325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>neprodleně</w:t>
      </w:r>
      <w:r w:rsidR="002261DC"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vráceny složiteli na účet č. </w:t>
      </w:r>
      <w:r w:rsidR="00290F63" w:rsidRPr="00290F63">
        <w:rPr>
          <w:rFonts w:asciiTheme="minorHAnsi" w:hAnsiTheme="minorHAnsi" w:cstheme="minorHAnsi"/>
          <w:b/>
          <w:sz w:val="24"/>
          <w:szCs w:val="24"/>
        </w:rPr>
        <w:t>2000754389/0800</w:t>
      </w:r>
      <w:r w:rsidR="00290F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0F63">
        <w:rPr>
          <w:rFonts w:asciiTheme="minorHAnsi" w:hAnsiTheme="minorHAnsi" w:cstheme="minorHAnsi"/>
          <w:sz w:val="24"/>
          <w:szCs w:val="24"/>
        </w:rPr>
        <w:t xml:space="preserve">vedený u </w:t>
      </w:r>
      <w:r w:rsidR="00290F63" w:rsidRPr="00290F63">
        <w:rPr>
          <w:rFonts w:asciiTheme="minorHAnsi" w:hAnsiTheme="minorHAnsi" w:cstheme="minorHAnsi"/>
          <w:sz w:val="24"/>
          <w:szCs w:val="24"/>
          <w:shd w:val="clear" w:color="auto" w:fill="FFFFFF"/>
        </w:rPr>
        <w:t>ČS</w:t>
      </w:r>
      <w:r w:rsidR="002261DC" w:rsidRPr="00290F6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a.s. </w:t>
      </w:r>
      <w:r w:rsidR="00290F63" w:rsidRPr="00290F63">
        <w:rPr>
          <w:rFonts w:asciiTheme="minorHAnsi" w:hAnsiTheme="minorHAnsi" w:cstheme="minorHAnsi"/>
          <w:sz w:val="24"/>
          <w:szCs w:val="24"/>
        </w:rPr>
        <w:t>pro</w:t>
      </w:r>
      <w:r w:rsidR="00290F63">
        <w:rPr>
          <w:rFonts w:asciiTheme="minorHAnsi" w:hAnsiTheme="minorHAnsi" w:cstheme="minorHAnsi"/>
          <w:sz w:val="24"/>
          <w:szCs w:val="24"/>
        </w:rPr>
        <w:t>:</w:t>
      </w:r>
      <w:r w:rsidR="00290F63" w:rsidRPr="00290F63">
        <w:rPr>
          <w:rFonts w:asciiTheme="minorHAnsi" w:hAnsiTheme="minorHAnsi" w:cstheme="minorHAnsi"/>
          <w:sz w:val="24"/>
          <w:szCs w:val="24"/>
        </w:rPr>
        <w:t xml:space="preserve"> </w:t>
      </w:r>
      <w:r w:rsidR="00290F63" w:rsidRPr="00290F6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Městská část Praha 22</w:t>
      </w:r>
      <w:r w:rsidR="00290F6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.</w:t>
      </w:r>
    </w:p>
    <w:p w14:paraId="34C0788D" w14:textId="00460CD2" w:rsidR="002D5791" w:rsidRPr="00951325" w:rsidRDefault="002D5791" w:rsidP="00EA0D35">
      <w:pPr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951325">
        <w:rPr>
          <w:rFonts w:asciiTheme="minorHAnsi" w:hAnsiTheme="minorHAnsi" w:cstheme="minorHAnsi"/>
          <w:b/>
          <w:snapToGrid w:val="0"/>
          <w:sz w:val="24"/>
          <w:szCs w:val="24"/>
        </w:rPr>
        <w:t>V</w:t>
      </w:r>
      <w:r w:rsidR="002261DC" w:rsidRPr="00951325">
        <w:rPr>
          <w:rFonts w:asciiTheme="minorHAnsi" w:hAnsiTheme="minorHAnsi" w:cstheme="minorHAnsi"/>
          <w:b/>
          <w:snapToGrid w:val="0"/>
          <w:sz w:val="24"/>
          <w:szCs w:val="24"/>
        </w:rPr>
        <w:t>I</w:t>
      </w:r>
      <w:r w:rsidRPr="00951325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</w:p>
    <w:p w14:paraId="56DD960F" w14:textId="42FAE5E8" w:rsidR="002D5791" w:rsidRPr="00951325" w:rsidRDefault="002D5791" w:rsidP="00EA0D35">
      <w:pPr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325">
        <w:rPr>
          <w:rFonts w:asciiTheme="minorHAnsi" w:hAnsiTheme="minorHAnsi" w:cstheme="minorHAnsi"/>
          <w:sz w:val="24"/>
          <w:szCs w:val="24"/>
        </w:rPr>
        <w:t>Notář vyrozumí složitele peněz o jejich vydání</w:t>
      </w:r>
      <w:r w:rsidR="002261DC" w:rsidRPr="00951325">
        <w:rPr>
          <w:rFonts w:asciiTheme="minorHAnsi" w:hAnsiTheme="minorHAnsi" w:cstheme="minorHAnsi"/>
          <w:sz w:val="24"/>
          <w:szCs w:val="24"/>
        </w:rPr>
        <w:t xml:space="preserve"> elektronickou poštou na </w:t>
      </w:r>
      <w:r w:rsidR="00BC4E16">
        <w:rPr>
          <w:rFonts w:asciiTheme="minorHAnsi" w:hAnsiTheme="minorHAnsi" w:cstheme="minorHAnsi"/>
          <w:sz w:val="24"/>
          <w:szCs w:val="24"/>
        </w:rPr>
        <w:t xml:space="preserve">shora uvedené </w:t>
      </w:r>
      <w:r w:rsidR="002261DC" w:rsidRPr="00951325">
        <w:rPr>
          <w:rFonts w:asciiTheme="minorHAnsi" w:hAnsiTheme="minorHAnsi" w:cstheme="minorHAnsi"/>
          <w:sz w:val="24"/>
          <w:szCs w:val="24"/>
        </w:rPr>
        <w:t>adresy</w:t>
      </w:r>
      <w:r w:rsidR="00951325" w:rsidRPr="0095132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822307" w14:textId="2F43EAEB" w:rsidR="002D5791" w:rsidRPr="00951325" w:rsidRDefault="002D5791" w:rsidP="00EA0D35">
      <w:pPr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  <w:lang w:val="de-DE"/>
        </w:rPr>
      </w:pPr>
      <w:r w:rsidRPr="00951325">
        <w:rPr>
          <w:rFonts w:asciiTheme="minorHAnsi" w:hAnsiTheme="minorHAnsi" w:cstheme="minorHAnsi"/>
          <w:snapToGrid w:val="0"/>
          <w:sz w:val="24"/>
          <w:szCs w:val="24"/>
        </w:rPr>
        <w:t>Účastní</w:t>
      </w:r>
      <w:r w:rsidR="00EA0D35">
        <w:rPr>
          <w:rFonts w:asciiTheme="minorHAnsi" w:hAnsiTheme="minorHAnsi" w:cstheme="minorHAnsi"/>
          <w:snapToGrid w:val="0"/>
          <w:sz w:val="24"/>
          <w:szCs w:val="24"/>
        </w:rPr>
        <w:t>k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 dál ber</w:t>
      </w:r>
      <w:r w:rsidR="00EA0D35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 na vědomí, že k pojištění pohledávky z vkladu podle zákona č. 253/2008 Sb. o některých opatřeních proti legalizaci výnosů z trestné činnosti a financování terorismu, je třeba provést pro banku identifikaci skutečného vlastníka peněz, kterou provede notář současně se sepisem tohoto protokolu.</w:t>
      </w:r>
    </w:p>
    <w:p w14:paraId="24867586" w14:textId="56827468" w:rsidR="002D5791" w:rsidRPr="00951325" w:rsidRDefault="002D5791" w:rsidP="00EA0D35">
      <w:pPr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Poté byl tento protokol </w:t>
      </w:r>
      <w:r w:rsidR="00951325" w:rsidRPr="00951325">
        <w:rPr>
          <w:rFonts w:asciiTheme="minorHAnsi" w:hAnsiTheme="minorHAnsi" w:cstheme="minorHAnsi"/>
          <w:snapToGrid w:val="0"/>
          <w:sz w:val="24"/>
          <w:szCs w:val="24"/>
        </w:rPr>
        <w:t>zástupci účastníka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 předložen k přečtení a </w:t>
      </w:r>
      <w:r w:rsidR="00951325" w:rsidRPr="00951325">
        <w:rPr>
          <w:rFonts w:asciiTheme="minorHAnsi" w:hAnsiTheme="minorHAnsi" w:cstheme="minorHAnsi"/>
          <w:snapToGrid w:val="0"/>
          <w:sz w:val="24"/>
          <w:szCs w:val="24"/>
        </w:rPr>
        <w:t>jím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 po přečtení bez námitek schválen. Složitel obdrží </w:t>
      </w:r>
      <w:r w:rsidR="00EA0D35">
        <w:rPr>
          <w:rFonts w:asciiTheme="minorHAnsi" w:hAnsiTheme="minorHAnsi" w:cstheme="minorHAnsi"/>
          <w:snapToGrid w:val="0"/>
          <w:sz w:val="24"/>
          <w:szCs w:val="24"/>
        </w:rPr>
        <w:t>dvě</w:t>
      </w:r>
      <w:r w:rsidRPr="00951325">
        <w:rPr>
          <w:rFonts w:asciiTheme="minorHAnsi" w:hAnsiTheme="minorHAnsi" w:cstheme="minorHAnsi"/>
          <w:snapToGrid w:val="0"/>
          <w:sz w:val="24"/>
          <w:szCs w:val="24"/>
        </w:rPr>
        <w:t xml:space="preserve"> vyhotovení tohoto protokolu.</w:t>
      </w:r>
    </w:p>
    <w:p w14:paraId="55574F13" w14:textId="77777777" w:rsidR="002D5791" w:rsidRPr="00951325" w:rsidRDefault="002D5791" w:rsidP="00EA0D35">
      <w:pPr>
        <w:pStyle w:val="Zkladntext"/>
        <w:tabs>
          <w:tab w:val="left" w:pos="0"/>
        </w:tabs>
        <w:spacing w:before="0" w:after="120" w:line="240" w:lineRule="auto"/>
        <w:rPr>
          <w:rFonts w:asciiTheme="minorHAnsi" w:hAnsiTheme="minorHAnsi" w:cstheme="minorHAnsi"/>
          <w:szCs w:val="24"/>
        </w:rPr>
      </w:pPr>
      <w:r w:rsidRPr="00951325">
        <w:rPr>
          <w:rFonts w:asciiTheme="minorHAnsi" w:hAnsiTheme="minorHAnsi" w:cstheme="minorHAnsi"/>
          <w:szCs w:val="24"/>
        </w:rPr>
        <w:t>Skončeno, podepsáno.</w:t>
      </w:r>
    </w:p>
    <w:p w14:paraId="11816AFD" w14:textId="77777777" w:rsidR="002D5791" w:rsidRPr="00951325" w:rsidRDefault="002D5791" w:rsidP="00EA0D35">
      <w:pPr>
        <w:pStyle w:val="Zkladntext"/>
        <w:tabs>
          <w:tab w:val="left" w:pos="0"/>
        </w:tabs>
        <w:spacing w:before="0" w:after="120" w:line="240" w:lineRule="auto"/>
        <w:rPr>
          <w:rFonts w:asciiTheme="minorHAnsi" w:hAnsiTheme="minorHAnsi" w:cstheme="minorHAnsi"/>
          <w:szCs w:val="24"/>
        </w:rPr>
      </w:pPr>
    </w:p>
    <w:p w14:paraId="2CF232A5" w14:textId="77777777" w:rsidR="002D5791" w:rsidRDefault="002D5791" w:rsidP="00164C24">
      <w:pPr>
        <w:tabs>
          <w:tab w:val="left" w:pos="4253"/>
          <w:tab w:val="right" w:pos="8789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8DA966" w14:textId="77777777" w:rsidR="002261DC" w:rsidRDefault="002261DC" w:rsidP="00164C24">
      <w:pPr>
        <w:tabs>
          <w:tab w:val="left" w:pos="4253"/>
          <w:tab w:val="right" w:pos="8789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A89681" w14:textId="77777777" w:rsidR="002261DC" w:rsidRDefault="002261DC" w:rsidP="00164C24">
      <w:pPr>
        <w:tabs>
          <w:tab w:val="left" w:pos="4253"/>
          <w:tab w:val="right" w:pos="8789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A2B4A5" w14:textId="77777777" w:rsidR="002261DC" w:rsidRDefault="002261DC" w:rsidP="00164C24">
      <w:pPr>
        <w:tabs>
          <w:tab w:val="left" w:pos="4253"/>
          <w:tab w:val="right" w:pos="8789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F8F96E" w14:textId="77777777" w:rsidR="002261DC" w:rsidRDefault="002261DC" w:rsidP="00164C24">
      <w:pPr>
        <w:tabs>
          <w:tab w:val="left" w:pos="4253"/>
          <w:tab w:val="right" w:pos="8789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D3F62C" w14:textId="77777777" w:rsidR="002261DC" w:rsidRDefault="002261DC" w:rsidP="00164C24">
      <w:pPr>
        <w:tabs>
          <w:tab w:val="left" w:pos="4253"/>
          <w:tab w:val="right" w:pos="8789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97E4A8" w14:textId="77777777" w:rsidR="00DB7A75" w:rsidRDefault="00DB2BBA">
      <w:r>
        <w:rPr>
          <w:noProof/>
        </w:rPr>
        <w:lastRenderedPageBreak/>
        <w:drawing>
          <wp:inline distT="0" distB="0" distL="0" distR="0" wp14:anchorId="7CE80250" wp14:editId="6BADB0E5">
            <wp:extent cx="5753100" cy="7239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BBF5F" w14:textId="73CF4A0C" w:rsidR="002261DC" w:rsidRPr="00353E1A" w:rsidRDefault="002261DC" w:rsidP="002261DC">
      <w:pPr>
        <w:pStyle w:val="Nadpis4"/>
        <w:jc w:val="right"/>
        <w:rPr>
          <w:rFonts w:asciiTheme="minorHAnsi" w:hAnsiTheme="minorHAnsi" w:cstheme="minorHAnsi"/>
          <w:bCs w:val="0"/>
          <w:sz w:val="24"/>
          <w:szCs w:val="20"/>
        </w:rPr>
      </w:pPr>
      <w:r w:rsidRPr="00353E1A">
        <w:rPr>
          <w:rFonts w:asciiTheme="minorHAnsi" w:hAnsiTheme="minorHAnsi" w:cstheme="minorHAnsi"/>
          <w:bCs w:val="0"/>
          <w:sz w:val="24"/>
        </w:rPr>
        <w:t xml:space="preserve">N </w:t>
      </w:r>
      <w:r w:rsidR="002E3134">
        <w:rPr>
          <w:rFonts w:asciiTheme="minorHAnsi" w:hAnsiTheme="minorHAnsi" w:cstheme="minorHAnsi"/>
          <w:bCs w:val="0"/>
          <w:sz w:val="24"/>
        </w:rPr>
        <w:t>255</w:t>
      </w:r>
      <w:r>
        <w:rPr>
          <w:rFonts w:asciiTheme="minorHAnsi" w:hAnsiTheme="minorHAnsi" w:cstheme="minorHAnsi"/>
          <w:bCs w:val="0"/>
          <w:sz w:val="24"/>
        </w:rPr>
        <w:t>/2020</w:t>
      </w:r>
    </w:p>
    <w:p w14:paraId="5F597E25" w14:textId="77777777" w:rsidR="002261DC" w:rsidRPr="00DB7A75" w:rsidRDefault="002261DC" w:rsidP="00DB7A75">
      <w:pPr>
        <w:pStyle w:val="Nadpis3"/>
        <w:spacing w:before="0"/>
        <w:jc w:val="center"/>
        <w:rPr>
          <w:rFonts w:asciiTheme="minorHAnsi" w:hAnsiTheme="minorHAnsi" w:cstheme="minorHAnsi"/>
          <w:bCs w:val="0"/>
          <w:sz w:val="28"/>
          <w:szCs w:val="28"/>
        </w:rPr>
      </w:pPr>
      <w:r w:rsidRPr="00DB7A75">
        <w:rPr>
          <w:rFonts w:asciiTheme="minorHAnsi" w:hAnsiTheme="minorHAnsi" w:cstheme="minorHAnsi"/>
          <w:bCs w:val="0"/>
          <w:sz w:val="28"/>
          <w:szCs w:val="28"/>
        </w:rPr>
        <w:t>Záznam</w:t>
      </w:r>
    </w:p>
    <w:p w14:paraId="07493B18" w14:textId="77777777" w:rsidR="00353E1A" w:rsidRDefault="00D540C5" w:rsidP="00D540C5">
      <w:pPr>
        <w:pStyle w:val="Zkladntextodsazen3"/>
        <w:spacing w:after="0"/>
        <w:ind w:left="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Níže uvedení účastníci byli upozorněni, na povinnost notáře dle </w:t>
      </w:r>
      <w:r w:rsidRPr="00D540C5">
        <w:rPr>
          <w:rFonts w:asciiTheme="minorHAnsi" w:hAnsiTheme="minorHAnsi" w:cstheme="minorHAnsi"/>
          <w:b/>
          <w:i/>
          <w:sz w:val="24"/>
          <w:szCs w:val="24"/>
        </w:rPr>
        <w:t xml:space="preserve">zákona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253/2008 Sb. </w:t>
      </w:r>
      <w:r w:rsidRPr="00D540C5">
        <w:rPr>
          <w:rFonts w:asciiTheme="minorHAnsi" w:hAnsiTheme="minorHAnsi" w:cstheme="minorHAnsi"/>
          <w:b/>
          <w:i/>
          <w:sz w:val="24"/>
          <w:szCs w:val="24"/>
        </w:rPr>
        <w:t xml:space="preserve">zpracovávat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a uchovávat </w:t>
      </w:r>
      <w:r w:rsidRPr="00D540C5">
        <w:rPr>
          <w:rFonts w:asciiTheme="minorHAnsi" w:hAnsiTheme="minorHAnsi" w:cstheme="minorHAnsi"/>
          <w:b/>
          <w:i/>
          <w:sz w:val="24"/>
          <w:szCs w:val="24"/>
        </w:rPr>
        <w:t xml:space="preserve">osobní údaje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klientů v rámci jejich kontroly a identifikace </w:t>
      </w:r>
      <w:r w:rsidRPr="00D540C5">
        <w:rPr>
          <w:rFonts w:asciiTheme="minorHAnsi" w:hAnsiTheme="minorHAnsi" w:cstheme="minorHAnsi"/>
          <w:b/>
          <w:i/>
          <w:sz w:val="24"/>
          <w:szCs w:val="24"/>
        </w:rPr>
        <w:t>pro účely předcházení legalizace výnosů z trestné činnosti a financování terorismu</w:t>
      </w:r>
      <w:r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1F6CBF8B" w14:textId="77777777" w:rsidR="00D540C5" w:rsidRPr="00DB7A75" w:rsidRDefault="00D540C5" w:rsidP="00D540C5">
      <w:pPr>
        <w:pStyle w:val="Zkladntextodsazen3"/>
        <w:spacing w:after="0"/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14:paraId="29FCF756" w14:textId="102B0CB6" w:rsidR="00353E1A" w:rsidRDefault="00353E1A" w:rsidP="002E3134">
      <w:pPr>
        <w:spacing w:after="0" w:line="240" w:lineRule="auto"/>
        <w:jc w:val="both"/>
        <w:rPr>
          <w:rFonts w:asciiTheme="minorHAnsi" w:hAnsiTheme="minorHAnsi" w:cstheme="minorHAnsi"/>
          <w:b/>
          <w:i/>
          <w:snapToGrid w:val="0"/>
        </w:rPr>
      </w:pPr>
      <w:r w:rsidRPr="00FA6558">
        <w:rPr>
          <w:rFonts w:asciiTheme="minorHAnsi" w:hAnsiTheme="minorHAnsi" w:cstheme="minorHAnsi"/>
          <w:b/>
          <w:i/>
          <w:snapToGrid w:val="0"/>
        </w:rPr>
        <w:t>složitel peněz do notářské úschovy</w:t>
      </w:r>
    </w:p>
    <w:p w14:paraId="0CE1060C" w14:textId="22795278" w:rsidR="00EA0D35" w:rsidRPr="00FA6558" w:rsidRDefault="00EA0D35" w:rsidP="00EA0D35">
      <w:pPr>
        <w:spacing w:after="0" w:line="240" w:lineRule="auto"/>
        <w:jc w:val="both"/>
        <w:rPr>
          <w:rFonts w:asciiTheme="minorHAnsi" w:hAnsiTheme="minorHAnsi" w:cstheme="minorHAnsi"/>
          <w:b/>
          <w:i/>
          <w:snapToGrid w:val="0"/>
        </w:rPr>
      </w:pPr>
      <w:r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Městsk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á</w:t>
      </w:r>
      <w:r w:rsidRPr="001C746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část Praha 22 </w:t>
      </w: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>Identifikační číslo: 00240915, se sídlem Nové náměstí 1250/10, 10400 Praha 22, kterou zastupuje na základě písemného pov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ě</w:t>
      </w:r>
      <w:r w:rsidRPr="001C746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ření místostarosta </w:t>
      </w:r>
      <w:r w:rsidR="002E31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Mgr. Pavel Kosař, </w:t>
      </w:r>
    </w:p>
    <w:p w14:paraId="68A96ECA" w14:textId="6DB060AA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FA6558">
        <w:rPr>
          <w:rFonts w:asciiTheme="minorHAnsi" w:hAnsiTheme="minorHAnsi" w:cstheme="minorHAnsi"/>
          <w:snapToGrid w:val="0"/>
        </w:rPr>
        <w:t xml:space="preserve">Jméno a příjmení: </w:t>
      </w:r>
      <w:r w:rsidR="002E313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Mgr. Pavel Kosař, nar. 23.9.1986 </w:t>
      </w:r>
      <w:r w:rsidRPr="00FA6558">
        <w:rPr>
          <w:rFonts w:asciiTheme="minorHAnsi" w:hAnsiTheme="minorHAnsi" w:cstheme="minorHAnsi"/>
          <w:snapToGrid w:val="0"/>
        </w:rPr>
        <w:t xml:space="preserve">v </w:t>
      </w:r>
      <w:r w:rsidR="00BC4E16">
        <w:rPr>
          <w:rFonts w:asciiTheme="minorHAnsi" w:hAnsiTheme="minorHAnsi" w:cstheme="minorHAnsi"/>
          <w:snapToGrid w:val="0"/>
        </w:rPr>
        <w:t>Praze</w:t>
      </w:r>
    </w:p>
    <w:p w14:paraId="470C1F56" w14:textId="10246CDF" w:rsidR="002261DC" w:rsidRPr="00FA6558" w:rsidRDefault="002261DC" w:rsidP="007C7FAA">
      <w:pPr>
        <w:tabs>
          <w:tab w:val="left" w:pos="3615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FA6558">
        <w:rPr>
          <w:rFonts w:asciiTheme="minorHAnsi" w:hAnsiTheme="minorHAnsi" w:cstheme="minorHAnsi"/>
          <w:snapToGrid w:val="0"/>
        </w:rPr>
        <w:t xml:space="preserve">rodné číslo: </w:t>
      </w:r>
      <w:r w:rsidR="002E3134" w:rsidRPr="002E3134">
        <w:rPr>
          <w:rFonts w:asciiTheme="minorHAnsi" w:hAnsiTheme="minorHAnsi" w:cstheme="minorHAnsi"/>
          <w:snapToGrid w:val="0"/>
          <w:highlight w:val="yellow"/>
        </w:rPr>
        <w:t>………</w:t>
      </w:r>
      <w:proofErr w:type="gramStart"/>
      <w:r w:rsidR="002E3134" w:rsidRPr="002E3134">
        <w:rPr>
          <w:rFonts w:asciiTheme="minorHAnsi" w:hAnsiTheme="minorHAnsi" w:cstheme="minorHAnsi"/>
          <w:snapToGrid w:val="0"/>
          <w:highlight w:val="yellow"/>
        </w:rPr>
        <w:t>…….</w:t>
      </w:r>
      <w:proofErr w:type="gramEnd"/>
      <w:r w:rsidRPr="002E3134">
        <w:rPr>
          <w:rFonts w:asciiTheme="minorHAnsi" w:hAnsiTheme="minorHAnsi" w:cstheme="minorHAnsi"/>
          <w:snapToGrid w:val="0"/>
          <w:highlight w:val="yellow"/>
        </w:rPr>
        <w:t>/</w:t>
      </w:r>
      <w:r w:rsidR="002E3134" w:rsidRPr="002E3134">
        <w:rPr>
          <w:rFonts w:asciiTheme="minorHAnsi" w:hAnsiTheme="minorHAnsi" w:cstheme="minorHAnsi"/>
          <w:snapToGrid w:val="0"/>
          <w:highlight w:val="yellow"/>
        </w:rPr>
        <w:t>……..</w:t>
      </w:r>
      <w:r w:rsidR="007C7FAA">
        <w:rPr>
          <w:rFonts w:asciiTheme="minorHAnsi" w:hAnsiTheme="minorHAnsi" w:cstheme="minorHAnsi"/>
          <w:snapToGrid w:val="0"/>
        </w:rPr>
        <w:tab/>
      </w:r>
    </w:p>
    <w:p w14:paraId="371B0BEC" w14:textId="7F613BBA" w:rsidR="002261DC" w:rsidRPr="00FA6558" w:rsidRDefault="002261DC" w:rsidP="002261D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FA6558">
        <w:rPr>
          <w:rFonts w:asciiTheme="minorHAnsi" w:hAnsiTheme="minorHAnsi" w:cstheme="minorHAnsi"/>
          <w:snapToGrid w:val="0"/>
        </w:rPr>
        <w:t xml:space="preserve">pohlaví: </w:t>
      </w:r>
      <w:r w:rsidRPr="002E3134">
        <w:rPr>
          <w:rFonts w:asciiTheme="minorHAnsi" w:hAnsiTheme="minorHAnsi" w:cstheme="minorHAnsi"/>
          <w:snapToGrid w:val="0"/>
        </w:rPr>
        <w:t>muž</w:t>
      </w:r>
    </w:p>
    <w:p w14:paraId="23A522DF" w14:textId="77777777" w:rsidR="00353E1A" w:rsidRPr="00FA6558" w:rsidRDefault="002261DC" w:rsidP="00353E1A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cs-CZ"/>
        </w:rPr>
      </w:pPr>
      <w:r w:rsidRPr="00FA6558">
        <w:rPr>
          <w:rFonts w:asciiTheme="minorHAnsi" w:hAnsiTheme="minorHAnsi" w:cstheme="minorHAnsi"/>
          <w:snapToGrid w:val="0"/>
        </w:rPr>
        <w:t xml:space="preserve">trvale bytem: </w:t>
      </w:r>
      <w:r>
        <w:rPr>
          <w:rFonts w:asciiTheme="minorHAnsi" w:eastAsia="Times New Roman" w:hAnsiTheme="minorHAnsi" w:cstheme="minorHAnsi"/>
          <w:lang w:eastAsia="cs-CZ"/>
        </w:rPr>
        <w:t>Nové náměstí 1250/10</w:t>
      </w:r>
      <w:r w:rsidR="00353E1A" w:rsidRPr="00FA6558">
        <w:rPr>
          <w:rFonts w:asciiTheme="minorHAnsi" w:eastAsia="Times New Roman" w:hAnsiTheme="minorHAnsi" w:cstheme="minorHAnsi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lang w:eastAsia="cs-CZ"/>
        </w:rPr>
        <w:t>10400</w:t>
      </w:r>
      <w:r w:rsidR="00353E1A" w:rsidRPr="00FA655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Praha 22</w:t>
      </w:r>
      <w:r w:rsidR="00353E1A" w:rsidRPr="00FA6558">
        <w:rPr>
          <w:rFonts w:asciiTheme="minorHAnsi" w:eastAsia="Times New Roman" w:hAnsiTheme="minorHAnsi" w:cstheme="minorHAnsi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lang w:eastAsia="cs-CZ"/>
        </w:rPr>
        <w:t>Uhříněves</w:t>
      </w:r>
      <w:r w:rsidR="00353E1A" w:rsidRPr="00FA6558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11377917" w14:textId="77777777" w:rsidR="002261DC" w:rsidRPr="00FA6558" w:rsidRDefault="002261DC" w:rsidP="00353E1A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FA6558">
        <w:rPr>
          <w:rFonts w:asciiTheme="minorHAnsi" w:hAnsiTheme="minorHAnsi" w:cstheme="minorHAnsi"/>
          <w:snapToGrid w:val="0"/>
        </w:rPr>
        <w:t>shora uvedené údaje včetně shody podoby s vyobrazením byly zjištěny z průkazu totožnosti:</w:t>
      </w:r>
    </w:p>
    <w:p w14:paraId="182D240D" w14:textId="3646CD8D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FA6558">
        <w:rPr>
          <w:rFonts w:asciiTheme="minorHAnsi" w:hAnsiTheme="minorHAnsi" w:cstheme="minorHAnsi"/>
          <w:snapToGrid w:val="0"/>
        </w:rPr>
        <w:t xml:space="preserve">občanský průkaz č. </w:t>
      </w:r>
      <w:r w:rsidR="002E3134">
        <w:rPr>
          <w:rFonts w:asciiTheme="minorHAnsi" w:eastAsia="Times New Roman" w:hAnsiTheme="minorHAnsi" w:cstheme="minorHAnsi"/>
          <w:sz w:val="24"/>
          <w:szCs w:val="24"/>
          <w:lang w:eastAsia="cs-CZ"/>
        </w:rPr>
        <w:t>211926817</w:t>
      </w:r>
    </w:p>
    <w:p w14:paraId="16CCBF26" w14:textId="21194149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FA6558">
        <w:rPr>
          <w:rFonts w:asciiTheme="minorHAnsi" w:hAnsiTheme="minorHAnsi" w:cstheme="minorHAnsi"/>
          <w:snapToGrid w:val="0"/>
        </w:rPr>
        <w:t xml:space="preserve">vydaný: </w:t>
      </w:r>
      <w:r w:rsidR="00BC4E16">
        <w:rPr>
          <w:rFonts w:asciiTheme="minorHAnsi" w:hAnsiTheme="minorHAnsi" w:cstheme="minorHAnsi"/>
          <w:snapToGrid w:val="0"/>
        </w:rPr>
        <w:t xml:space="preserve">ÚMČ P </w:t>
      </w:r>
      <w:proofErr w:type="gramStart"/>
      <w:r w:rsidR="00BC4E16">
        <w:rPr>
          <w:rFonts w:asciiTheme="minorHAnsi" w:hAnsiTheme="minorHAnsi" w:cstheme="minorHAnsi"/>
          <w:snapToGrid w:val="0"/>
        </w:rPr>
        <w:t xml:space="preserve">22 </w:t>
      </w:r>
      <w:r w:rsidRPr="00FA6558">
        <w:rPr>
          <w:rFonts w:asciiTheme="minorHAnsi" w:hAnsiTheme="minorHAnsi" w:cstheme="minorHAnsi"/>
          <w:snapToGrid w:val="0"/>
        </w:rPr>
        <w:t xml:space="preserve"> dne</w:t>
      </w:r>
      <w:proofErr w:type="gramEnd"/>
      <w:r w:rsidRPr="00FA6558">
        <w:rPr>
          <w:rFonts w:asciiTheme="minorHAnsi" w:hAnsiTheme="minorHAnsi" w:cstheme="minorHAnsi"/>
          <w:snapToGrid w:val="0"/>
        </w:rPr>
        <w:t xml:space="preserve">: </w:t>
      </w:r>
      <w:r w:rsidR="00BC4E16">
        <w:rPr>
          <w:rFonts w:asciiTheme="minorHAnsi" w:hAnsiTheme="minorHAnsi" w:cstheme="minorHAnsi"/>
          <w:snapToGrid w:val="0"/>
        </w:rPr>
        <w:t>8.6.2020</w:t>
      </w:r>
    </w:p>
    <w:p w14:paraId="47CDBFAA" w14:textId="4F20C4D1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FA6558">
        <w:rPr>
          <w:rFonts w:asciiTheme="minorHAnsi" w:hAnsiTheme="minorHAnsi" w:cstheme="minorHAnsi"/>
          <w:snapToGrid w:val="0"/>
        </w:rPr>
        <w:t xml:space="preserve">doba platnosti: </w:t>
      </w:r>
      <w:r w:rsidR="00BC4E16">
        <w:rPr>
          <w:rFonts w:asciiTheme="minorHAnsi" w:hAnsiTheme="minorHAnsi" w:cstheme="minorHAnsi"/>
          <w:snapToGrid w:val="0"/>
        </w:rPr>
        <w:t>8.6.2030</w:t>
      </w:r>
    </w:p>
    <w:p w14:paraId="3B3EB2B4" w14:textId="77777777" w:rsidR="002261DC" w:rsidRPr="00FA6558" w:rsidRDefault="002261DC" w:rsidP="002261DC">
      <w:pPr>
        <w:spacing w:after="0" w:line="240" w:lineRule="auto"/>
        <w:jc w:val="right"/>
        <w:rPr>
          <w:rFonts w:asciiTheme="minorHAnsi" w:hAnsiTheme="minorHAnsi" w:cstheme="minorHAnsi"/>
          <w:snapToGrid w:val="0"/>
        </w:rPr>
      </w:pPr>
      <w:r w:rsidRPr="00FA6558">
        <w:rPr>
          <w:rFonts w:asciiTheme="minorHAnsi" w:hAnsiTheme="minorHAnsi" w:cstheme="minorHAnsi"/>
          <w:snapToGrid w:val="0"/>
        </w:rPr>
        <w:t>...................................................................................</w:t>
      </w:r>
    </w:p>
    <w:p w14:paraId="6F5A63FA" w14:textId="77777777" w:rsidR="00353E1A" w:rsidRPr="00FA6558" w:rsidRDefault="00353E1A" w:rsidP="002261DC">
      <w:pPr>
        <w:spacing w:after="0" w:line="240" w:lineRule="auto"/>
        <w:jc w:val="right"/>
        <w:rPr>
          <w:rFonts w:asciiTheme="minorHAnsi" w:hAnsiTheme="minorHAnsi" w:cstheme="minorHAnsi"/>
          <w:snapToGrid w:val="0"/>
        </w:rPr>
      </w:pPr>
    </w:p>
    <w:p w14:paraId="51E0FDED" w14:textId="77777777" w:rsidR="002261DC" w:rsidRPr="00FA6558" w:rsidRDefault="002261DC" w:rsidP="002261DC">
      <w:pPr>
        <w:pStyle w:val="Nadpis9"/>
        <w:spacing w:before="0"/>
        <w:rPr>
          <w:rFonts w:asciiTheme="minorHAnsi" w:hAnsiTheme="minorHAnsi" w:cstheme="minorHAnsi"/>
          <w:sz w:val="22"/>
          <w:szCs w:val="22"/>
        </w:rPr>
      </w:pPr>
    </w:p>
    <w:p w14:paraId="03A4996D" w14:textId="22B053CE" w:rsidR="002261DC" w:rsidRPr="002E3134" w:rsidRDefault="008C2CF0" w:rsidP="002261D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2E3134">
        <w:rPr>
          <w:rFonts w:asciiTheme="minorHAnsi" w:hAnsiTheme="minorHAnsi" w:cstheme="minorHAnsi"/>
          <w:shd w:val="clear" w:color="auto" w:fill="FFFFFF"/>
        </w:rPr>
        <w:t xml:space="preserve">Složitel prohlašuje, že </w:t>
      </w:r>
      <w:r w:rsidR="00D540C5" w:rsidRPr="002E3134">
        <w:rPr>
          <w:rFonts w:asciiTheme="minorHAnsi" w:hAnsiTheme="minorHAnsi" w:cstheme="minorHAnsi"/>
          <w:shd w:val="clear" w:color="auto" w:fill="FFFFFF"/>
        </w:rPr>
        <w:t xml:space="preserve">finanční prostředky </w:t>
      </w:r>
      <w:r w:rsidR="00BC4E16" w:rsidRPr="002E3134">
        <w:rPr>
          <w:rFonts w:asciiTheme="minorHAnsi" w:hAnsiTheme="minorHAnsi" w:cstheme="minorHAnsi"/>
          <w:shd w:val="clear" w:color="auto" w:fill="FFFFFF"/>
        </w:rPr>
        <w:t xml:space="preserve">pocházejí z vlastních zdrojů </w:t>
      </w:r>
      <w:r w:rsidR="002E3134" w:rsidRPr="002E3134">
        <w:rPr>
          <w:rFonts w:asciiTheme="minorHAnsi" w:hAnsiTheme="minorHAnsi" w:cstheme="minorHAnsi"/>
          <w:shd w:val="clear" w:color="auto" w:fill="FFFFFF"/>
        </w:rPr>
        <w:t>městské části Praha 22.</w:t>
      </w:r>
    </w:p>
    <w:p w14:paraId="6B0132E7" w14:textId="77777777" w:rsidR="00BC4E16" w:rsidRPr="002E3134" w:rsidRDefault="00BC4E16" w:rsidP="002261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24F1FA" w14:textId="69AD9184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2E3134">
        <w:rPr>
          <w:rFonts w:asciiTheme="minorHAnsi" w:hAnsiTheme="minorHAnsi" w:cstheme="minorHAnsi"/>
        </w:rPr>
        <w:t xml:space="preserve">Identifikaci </w:t>
      </w:r>
      <w:r w:rsidR="008D7EAF" w:rsidRPr="002E3134">
        <w:rPr>
          <w:rFonts w:asciiTheme="minorHAnsi" w:hAnsiTheme="minorHAnsi" w:cstheme="minorHAnsi"/>
          <w:snapToGrid w:val="0"/>
        </w:rPr>
        <w:t>podle předložených dokladů totožnosti a výpisu z </w:t>
      </w:r>
      <w:r w:rsidR="00EA0D35" w:rsidRPr="002E3134">
        <w:rPr>
          <w:rFonts w:asciiTheme="minorHAnsi" w:hAnsiTheme="minorHAnsi" w:cstheme="minorHAnsi"/>
          <w:snapToGrid w:val="0"/>
        </w:rPr>
        <w:t>ARES</w:t>
      </w:r>
      <w:r w:rsidR="008D7EAF" w:rsidRPr="002E3134">
        <w:rPr>
          <w:rFonts w:asciiTheme="minorHAnsi" w:hAnsiTheme="minorHAnsi" w:cstheme="minorHAnsi"/>
        </w:rPr>
        <w:t xml:space="preserve"> </w:t>
      </w:r>
      <w:r w:rsidRPr="002E3134">
        <w:rPr>
          <w:rFonts w:asciiTheme="minorHAnsi" w:hAnsiTheme="minorHAnsi" w:cstheme="minorHAnsi"/>
        </w:rPr>
        <w:t xml:space="preserve">provedl: Mgr. Matěj Duben, </w:t>
      </w:r>
      <w:r w:rsidRPr="002E3134">
        <w:rPr>
          <w:rFonts w:asciiTheme="minorHAnsi" w:hAnsiTheme="minorHAnsi" w:cstheme="minorHAnsi"/>
          <w:snapToGrid w:val="0"/>
        </w:rPr>
        <w:t>notář</w:t>
      </w:r>
      <w:r w:rsidR="00DB7A75" w:rsidRPr="002E3134">
        <w:rPr>
          <w:rFonts w:asciiTheme="minorHAnsi" w:hAnsiTheme="minorHAnsi" w:cstheme="minorHAnsi"/>
          <w:snapToGrid w:val="0"/>
        </w:rPr>
        <w:t xml:space="preserve"> </w:t>
      </w:r>
      <w:r w:rsidRPr="002E3134">
        <w:rPr>
          <w:rFonts w:asciiTheme="minorHAnsi" w:hAnsiTheme="minorHAnsi" w:cstheme="minorHAnsi"/>
          <w:snapToGrid w:val="0"/>
        </w:rPr>
        <w:t>se sídlem v</w:t>
      </w:r>
      <w:r w:rsidR="00D540C5" w:rsidRPr="002E3134">
        <w:rPr>
          <w:rFonts w:asciiTheme="minorHAnsi" w:hAnsiTheme="minorHAnsi" w:cstheme="minorHAnsi"/>
          <w:snapToGrid w:val="0"/>
        </w:rPr>
        <w:t> </w:t>
      </w:r>
      <w:r w:rsidRPr="002E3134">
        <w:rPr>
          <w:rFonts w:asciiTheme="minorHAnsi" w:hAnsiTheme="minorHAnsi" w:cstheme="minorHAnsi"/>
          <w:snapToGrid w:val="0"/>
        </w:rPr>
        <w:t>Praze.</w:t>
      </w:r>
    </w:p>
    <w:p w14:paraId="2963D8F1" w14:textId="77777777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A64C75" w14:textId="77777777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CFDB46" w14:textId="77777777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91C042A" w14:textId="77777777" w:rsidR="002261DC" w:rsidRPr="00FA6558" w:rsidRDefault="002261DC" w:rsidP="002261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6558">
        <w:rPr>
          <w:rFonts w:asciiTheme="minorHAnsi" w:hAnsiTheme="minorHAnsi" w:cstheme="minorHAnsi"/>
        </w:rPr>
        <w:t xml:space="preserve">V Praze dne: </w:t>
      </w:r>
      <w:r>
        <w:rPr>
          <w:rFonts w:asciiTheme="minorHAnsi" w:hAnsiTheme="minorHAnsi" w:cstheme="minorHAnsi"/>
        </w:rPr>
        <w:t>30.12.2020</w:t>
      </w:r>
    </w:p>
    <w:p w14:paraId="22D8A34A" w14:textId="77777777" w:rsidR="002261DC" w:rsidRPr="002261DC" w:rsidRDefault="002261DC" w:rsidP="00164C24">
      <w:pPr>
        <w:tabs>
          <w:tab w:val="left" w:pos="4253"/>
          <w:tab w:val="right" w:pos="8789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261DC" w:rsidRPr="002261DC" w:rsidSect="009C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B7D01"/>
    <w:multiLevelType w:val="hybridMultilevel"/>
    <w:tmpl w:val="AD564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1191"/>
    <w:multiLevelType w:val="singleLevel"/>
    <w:tmpl w:val="271EEE8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9C19C3"/>
    <w:multiLevelType w:val="hybridMultilevel"/>
    <w:tmpl w:val="FF306FD6"/>
    <w:lvl w:ilvl="0" w:tplc="D2580C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269C"/>
    <w:multiLevelType w:val="singleLevel"/>
    <w:tmpl w:val="0E34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" w15:restartNumberingAfterBreak="0">
    <w:nsid w:val="5EB627E8"/>
    <w:multiLevelType w:val="hybridMultilevel"/>
    <w:tmpl w:val="AD564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541D3"/>
    <w:multiLevelType w:val="singleLevel"/>
    <w:tmpl w:val="D97C2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2F503C"/>
    <w:multiLevelType w:val="singleLevel"/>
    <w:tmpl w:val="B892347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C3320"/>
    <w:multiLevelType w:val="hybridMultilevel"/>
    <w:tmpl w:val="AD564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619E1"/>
    <w:multiLevelType w:val="hybridMultilevel"/>
    <w:tmpl w:val="ABE84F3A"/>
    <w:lvl w:ilvl="0" w:tplc="2004B8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D5EC9"/>
    <w:multiLevelType w:val="hybridMultilevel"/>
    <w:tmpl w:val="BDD8A272"/>
    <w:lvl w:ilvl="0" w:tplc="C840C4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22D81"/>
    <w:multiLevelType w:val="hybridMultilevel"/>
    <w:tmpl w:val="3F065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14F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1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50"/>
    <w:rsid w:val="000D74DA"/>
    <w:rsid w:val="000E12C0"/>
    <w:rsid w:val="00164C24"/>
    <w:rsid w:val="001C746A"/>
    <w:rsid w:val="002261DC"/>
    <w:rsid w:val="00290F63"/>
    <w:rsid w:val="002D5791"/>
    <w:rsid w:val="002E3134"/>
    <w:rsid w:val="002E74BA"/>
    <w:rsid w:val="002F71AD"/>
    <w:rsid w:val="00353E1A"/>
    <w:rsid w:val="003C3C6C"/>
    <w:rsid w:val="004175CB"/>
    <w:rsid w:val="00470D89"/>
    <w:rsid w:val="004A6900"/>
    <w:rsid w:val="00523B6D"/>
    <w:rsid w:val="00531B6D"/>
    <w:rsid w:val="00573D51"/>
    <w:rsid w:val="005A71FA"/>
    <w:rsid w:val="005A7471"/>
    <w:rsid w:val="005C3DCA"/>
    <w:rsid w:val="00654B89"/>
    <w:rsid w:val="006727D6"/>
    <w:rsid w:val="0069257A"/>
    <w:rsid w:val="006D13D7"/>
    <w:rsid w:val="007C4C4D"/>
    <w:rsid w:val="007C7FAA"/>
    <w:rsid w:val="007E0CF8"/>
    <w:rsid w:val="007E3295"/>
    <w:rsid w:val="008040D6"/>
    <w:rsid w:val="0080419D"/>
    <w:rsid w:val="00875B6B"/>
    <w:rsid w:val="008C2BF6"/>
    <w:rsid w:val="008C2CF0"/>
    <w:rsid w:val="008D7EAF"/>
    <w:rsid w:val="00923488"/>
    <w:rsid w:val="00945B81"/>
    <w:rsid w:val="00951325"/>
    <w:rsid w:val="00975AE6"/>
    <w:rsid w:val="00986450"/>
    <w:rsid w:val="009930A3"/>
    <w:rsid w:val="009A3918"/>
    <w:rsid w:val="009C0A94"/>
    <w:rsid w:val="009C7CE3"/>
    <w:rsid w:val="00A36997"/>
    <w:rsid w:val="00A55515"/>
    <w:rsid w:val="00BB1C30"/>
    <w:rsid w:val="00BC4E16"/>
    <w:rsid w:val="00BE39DF"/>
    <w:rsid w:val="00C065B4"/>
    <w:rsid w:val="00C270AA"/>
    <w:rsid w:val="00C852DF"/>
    <w:rsid w:val="00CF2B4D"/>
    <w:rsid w:val="00D540C5"/>
    <w:rsid w:val="00D73402"/>
    <w:rsid w:val="00D84FDA"/>
    <w:rsid w:val="00DA6A3A"/>
    <w:rsid w:val="00DB2BBA"/>
    <w:rsid w:val="00DB7A75"/>
    <w:rsid w:val="00DD37AC"/>
    <w:rsid w:val="00E57E16"/>
    <w:rsid w:val="00E91941"/>
    <w:rsid w:val="00EA0D35"/>
    <w:rsid w:val="00ED45D5"/>
    <w:rsid w:val="00EF09F0"/>
    <w:rsid w:val="00F660DA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3C61"/>
  <w15:docId w15:val="{A94CE2BE-F8CE-4B96-B31C-D4EE939A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C2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74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74D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74D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0D74D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61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rsid w:val="000D74DA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D74D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0D74D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semiHidden/>
    <w:rsid w:val="000D74DA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D7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D7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rsid w:val="000D74D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74DA"/>
    <w:pPr>
      <w:snapToGrid w:val="0"/>
      <w:spacing w:before="12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0D74DA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D74DA"/>
    <w:pPr>
      <w:snapToGrid w:val="0"/>
      <w:spacing w:after="0" w:line="360" w:lineRule="auto"/>
      <w:ind w:left="993" w:hanging="93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sid w:val="000D74DA"/>
    <w:rPr>
      <w:rFonts w:ascii="Times New Roman" w:eastAsia="Times New Roman" w:hAnsi="Times New Roman"/>
      <w:sz w:val="24"/>
    </w:rPr>
  </w:style>
  <w:style w:type="paragraph" w:customStyle="1" w:styleId="western">
    <w:name w:val="western"/>
    <w:basedOn w:val="Normln"/>
    <w:uiPriority w:val="99"/>
    <w:rsid w:val="000D74DA"/>
    <w:pPr>
      <w:spacing w:before="119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0A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515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E32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261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1DC"/>
    <w:rPr>
      <w:color w:val="605E5C"/>
      <w:shd w:val="clear" w:color="auto" w:fill="E1DFD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61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261D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261D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1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4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0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tech.Zelenka@praha22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Kosar@praha22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an.Zmatlo@praha22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 Zmátlo Štěpán (MČ Praha 22)</cp:lastModifiedBy>
  <cp:revision>2</cp:revision>
  <dcterms:created xsi:type="dcterms:W3CDTF">2020-12-30T14:43:00Z</dcterms:created>
  <dcterms:modified xsi:type="dcterms:W3CDTF">2020-12-30T14:43:00Z</dcterms:modified>
</cp:coreProperties>
</file>